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rFonts w:ascii="Arial" w:hAnsi="Arial" w:cs="Arial"/>
        </w:rPr>
      </w:pPr>
    </w:p>
    <w:p w:rsidR="00000000" w:rsidRDefault="00214FED">
      <w:pPr>
        <w:jc w:val="both"/>
        <w:rPr>
          <w:b/>
          <w:bCs/>
          <w:sz w:val="24"/>
          <w:szCs w:val="24"/>
        </w:rPr>
      </w:pPr>
    </w:p>
    <w:p w:rsidR="00000000" w:rsidRDefault="00214FED">
      <w:pPr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rFonts w:ascii="Arial" w:hAnsi="Arial" w:cs="Arial"/>
          <w:b/>
          <w:bCs/>
          <w:sz w:val="26"/>
          <w:szCs w:val="26"/>
          <w:u w:val="double"/>
        </w:rPr>
        <w:t>ARRÊTÉ PORTANT ATTRIBUTION DE LA</w:t>
      </w:r>
    </w:p>
    <w:p w:rsidR="00000000" w:rsidRDefault="00214FED">
      <w:pPr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rFonts w:ascii="Arial" w:hAnsi="Arial" w:cs="Arial"/>
          <w:b/>
          <w:bCs/>
          <w:sz w:val="26"/>
          <w:szCs w:val="26"/>
          <w:u w:val="double"/>
        </w:rPr>
        <w:t>NOUVELLE BONIFICATION INDICIAIRE</w:t>
      </w:r>
    </w:p>
    <w:p w:rsidR="00000000" w:rsidRDefault="00214FED">
      <w:pPr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rFonts w:ascii="Arial" w:hAnsi="Arial" w:cs="Arial"/>
          <w:b/>
          <w:bCs/>
          <w:sz w:val="26"/>
          <w:szCs w:val="26"/>
          <w:u w:val="double"/>
        </w:rPr>
        <w:t>À M………………...</w:t>
      </w:r>
    </w:p>
    <w:p w:rsidR="00000000" w:rsidRDefault="00214FED">
      <w:pPr>
        <w:jc w:val="both"/>
        <w:rPr>
          <w:sz w:val="24"/>
          <w:szCs w:val="24"/>
        </w:rPr>
      </w:pPr>
    </w:p>
    <w:p w:rsidR="00000000" w:rsidRDefault="00214FED">
      <w:pPr>
        <w:jc w:val="both"/>
        <w:rPr>
          <w:b/>
          <w:bCs/>
          <w:sz w:val="24"/>
          <w:szCs w:val="24"/>
        </w:rPr>
      </w:pPr>
    </w:p>
    <w:p w:rsidR="00000000" w:rsidRDefault="00214FED">
      <w:pPr>
        <w:jc w:val="both"/>
        <w:rPr>
          <w:b/>
          <w:bCs/>
          <w:sz w:val="24"/>
          <w:szCs w:val="24"/>
        </w:rPr>
      </w:pPr>
    </w:p>
    <w:p w:rsidR="00000000" w:rsidRDefault="00214FED">
      <w:pPr>
        <w:jc w:val="both"/>
        <w:rPr>
          <w:b/>
          <w:bCs/>
          <w:sz w:val="24"/>
          <w:szCs w:val="24"/>
        </w:rPr>
      </w:pPr>
    </w:p>
    <w:p w:rsidR="00000000" w:rsidRDefault="00214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Vu</w:t>
      </w:r>
      <w:r>
        <w:rPr>
          <w:sz w:val="24"/>
          <w:szCs w:val="24"/>
        </w:rPr>
        <w:t xml:space="preserve"> la Loi n° 83-634 du 13 juillet 1983 modifiée portant droits et obligations des fonctionnaires,</w:t>
      </w:r>
    </w:p>
    <w:p w:rsidR="00000000" w:rsidRDefault="00214FED">
      <w:pPr>
        <w:jc w:val="both"/>
        <w:rPr>
          <w:sz w:val="30"/>
          <w:szCs w:val="30"/>
        </w:rPr>
      </w:pPr>
    </w:p>
    <w:p w:rsidR="00000000" w:rsidRDefault="00214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Vu</w:t>
      </w:r>
      <w:r>
        <w:rPr>
          <w:sz w:val="24"/>
          <w:szCs w:val="24"/>
        </w:rPr>
        <w:t xml:space="preserve"> la Loi n° 84-53 du 26 janvier 1984 modifiée portant dispositions statutaires relatives à</w:t>
      </w:r>
      <w:r>
        <w:rPr>
          <w:sz w:val="24"/>
          <w:szCs w:val="24"/>
        </w:rPr>
        <w:t xml:space="preserve"> la Fonction Publique Territoriale,</w:t>
      </w:r>
    </w:p>
    <w:p w:rsidR="00000000" w:rsidRDefault="00214FED">
      <w:pPr>
        <w:jc w:val="both"/>
        <w:rPr>
          <w:sz w:val="24"/>
          <w:szCs w:val="24"/>
        </w:rPr>
      </w:pPr>
    </w:p>
    <w:p w:rsidR="00000000" w:rsidRDefault="00214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Vu</w:t>
      </w:r>
      <w:r>
        <w:rPr>
          <w:sz w:val="24"/>
          <w:szCs w:val="24"/>
        </w:rPr>
        <w:t xml:space="preserve"> le décret n° 93-863 du 18 juin 1993 relatif aux conditions de mise en œuvre de la nouvelle bonification indiciaire dans la Fonction Publique Territoriale,</w:t>
      </w:r>
    </w:p>
    <w:p w:rsidR="00000000" w:rsidRDefault="00214FED">
      <w:pPr>
        <w:jc w:val="both"/>
        <w:rPr>
          <w:sz w:val="30"/>
          <w:szCs w:val="30"/>
        </w:rPr>
      </w:pPr>
    </w:p>
    <w:p w:rsidR="00000000" w:rsidRDefault="00214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Vu</w:t>
      </w:r>
      <w:r>
        <w:rPr>
          <w:sz w:val="24"/>
          <w:szCs w:val="24"/>
        </w:rPr>
        <w:t xml:space="preserve"> les décrets n° 2001-1274 du 27 décembre 2001 et 2001-1367</w:t>
      </w:r>
      <w:r>
        <w:rPr>
          <w:sz w:val="24"/>
          <w:szCs w:val="24"/>
        </w:rPr>
        <w:t xml:space="preserve"> du 28 décembre 2001 portant attribution d’une nouvelle bonification indiciaire aux fonctionnaires occupant certains emplois administratifs de direction de collectivités territoriales ou d’établissements publics locaux assimilés,</w:t>
      </w:r>
    </w:p>
    <w:p w:rsidR="00000000" w:rsidRDefault="00214FE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</w:t>
      </w:r>
    </w:p>
    <w:p w:rsidR="00000000" w:rsidRDefault="00214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Vu</w:t>
      </w:r>
      <w:r>
        <w:rPr>
          <w:sz w:val="24"/>
          <w:szCs w:val="24"/>
        </w:rPr>
        <w:t xml:space="preserve"> le décret n° 2006-77</w:t>
      </w:r>
      <w:r>
        <w:rPr>
          <w:sz w:val="24"/>
          <w:szCs w:val="24"/>
        </w:rPr>
        <w:t>9 du 3 juillet 2006 portant attribution de la nouvelle bonification indiciaire à certains personnels de la fonction publique territoriale,</w:t>
      </w:r>
    </w:p>
    <w:p w:rsidR="00000000" w:rsidRDefault="00214FE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</w:t>
      </w:r>
    </w:p>
    <w:p w:rsidR="00000000" w:rsidRDefault="00214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Vu</w:t>
      </w:r>
      <w:r>
        <w:rPr>
          <w:sz w:val="24"/>
          <w:szCs w:val="24"/>
        </w:rPr>
        <w:t xml:space="preserve"> le décret n° 2006-780 du 3 juillet 2006 portant attribution de la nouvelle bonification indiciaire à certains p</w:t>
      </w:r>
      <w:r>
        <w:rPr>
          <w:sz w:val="24"/>
          <w:szCs w:val="24"/>
        </w:rPr>
        <w:t>ersonnels de la fonction publique territoriale exerçant dans des zones à caractère sensible,</w:t>
      </w:r>
    </w:p>
    <w:p w:rsidR="00000000" w:rsidRDefault="00214FED">
      <w:pPr>
        <w:jc w:val="both"/>
        <w:rPr>
          <w:sz w:val="30"/>
          <w:szCs w:val="30"/>
        </w:rPr>
      </w:pPr>
    </w:p>
    <w:p w:rsidR="00000000" w:rsidRDefault="00214F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Considérant</w:t>
      </w:r>
      <w:r>
        <w:rPr>
          <w:sz w:val="24"/>
          <w:szCs w:val="24"/>
        </w:rPr>
        <w:t xml:space="preserve"> que l’intéressé (e) exerce les fonctions suivantes : </w:t>
      </w:r>
      <w:r>
        <w:rPr>
          <w:sz w:val="24"/>
          <w:szCs w:val="24"/>
        </w:rPr>
        <w:br/>
        <w:t xml:space="preserve">……………………………………..…………………………… </w:t>
      </w:r>
      <w:r>
        <w:rPr>
          <w:i/>
          <w:iCs/>
          <w:sz w:val="24"/>
          <w:szCs w:val="24"/>
        </w:rPr>
        <w:t>(préciser la taille de la collectivité le cas échéant)</w:t>
      </w:r>
      <w:r>
        <w:rPr>
          <w:sz w:val="24"/>
          <w:szCs w:val="24"/>
        </w:rPr>
        <w:t>,</w:t>
      </w:r>
    </w:p>
    <w:p w:rsidR="00000000" w:rsidRDefault="00214FE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ou</w:t>
      </w:r>
    </w:p>
    <w:p w:rsidR="00000000" w:rsidRDefault="00214F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Considéra</w:t>
      </w:r>
      <w:r>
        <w:rPr>
          <w:b/>
          <w:bCs/>
          <w:sz w:val="24"/>
          <w:szCs w:val="24"/>
        </w:rPr>
        <w:t>nt</w:t>
      </w:r>
      <w:r>
        <w:rPr>
          <w:sz w:val="24"/>
          <w:szCs w:val="24"/>
        </w:rPr>
        <w:t xml:space="preserve"> que l’intéressé (e) exerce les fonctions suivantes : </w:t>
      </w:r>
      <w:r>
        <w:rPr>
          <w:sz w:val="24"/>
          <w:szCs w:val="24"/>
        </w:rPr>
        <w:br/>
        <w:t>……………………………………..………..………. dans le quartier ………………………..…….. (figurant au décret n° 96-1156 du 26 décembre 1996 modifié),</w:t>
      </w:r>
    </w:p>
    <w:p w:rsidR="00000000" w:rsidRDefault="00214FED">
      <w:pPr>
        <w:jc w:val="both"/>
        <w:rPr>
          <w:sz w:val="30"/>
          <w:szCs w:val="30"/>
        </w:rPr>
      </w:pPr>
    </w:p>
    <w:p w:rsidR="00000000" w:rsidRDefault="00214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Considérant</w:t>
      </w:r>
      <w:r>
        <w:rPr>
          <w:sz w:val="24"/>
          <w:szCs w:val="24"/>
        </w:rPr>
        <w:t xml:space="preserve"> que l’agent bénéficie de droit des nouvelles dispositions,</w:t>
      </w:r>
    </w:p>
    <w:p w:rsidR="00000000" w:rsidRDefault="00214FED">
      <w:pPr>
        <w:jc w:val="both"/>
        <w:rPr>
          <w:sz w:val="24"/>
          <w:szCs w:val="24"/>
        </w:rPr>
      </w:pPr>
    </w:p>
    <w:p w:rsidR="00000000" w:rsidRDefault="00214FED">
      <w:pPr>
        <w:jc w:val="both"/>
        <w:rPr>
          <w:sz w:val="24"/>
          <w:szCs w:val="24"/>
        </w:rPr>
      </w:pPr>
    </w:p>
    <w:p w:rsidR="00000000" w:rsidRDefault="00214FE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0000" w:rsidRDefault="00214FED">
      <w:pPr>
        <w:pStyle w:val="Titre1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ARR</w:t>
      </w:r>
      <w:r>
        <w:rPr>
          <w:i/>
          <w:iCs/>
          <w:sz w:val="28"/>
          <w:szCs w:val="28"/>
        </w:rPr>
        <w:t>ÊTE</w:t>
      </w:r>
    </w:p>
    <w:p w:rsidR="00000000" w:rsidRDefault="00214FED">
      <w:pPr>
        <w:jc w:val="both"/>
        <w:rPr>
          <w:b/>
          <w:bCs/>
          <w:sz w:val="24"/>
          <w:szCs w:val="24"/>
        </w:rPr>
      </w:pPr>
    </w:p>
    <w:p w:rsidR="00000000" w:rsidRDefault="00214FED">
      <w:pPr>
        <w:jc w:val="both"/>
        <w:rPr>
          <w:b/>
          <w:bCs/>
          <w:sz w:val="24"/>
          <w:szCs w:val="24"/>
        </w:rPr>
      </w:pPr>
    </w:p>
    <w:p w:rsidR="00000000" w:rsidRDefault="00214FED">
      <w:pPr>
        <w:jc w:val="both"/>
        <w:rPr>
          <w:b/>
          <w:bCs/>
          <w:sz w:val="24"/>
          <w:szCs w:val="24"/>
        </w:rPr>
      </w:pPr>
    </w:p>
    <w:p w:rsidR="00000000" w:rsidRDefault="00214FED">
      <w:pPr>
        <w:tabs>
          <w:tab w:val="left" w:pos="1560"/>
          <w:tab w:val="left" w:leader="dot" w:pos="6804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ARTICLE 1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  <w:t xml:space="preserve"> (</w:t>
      </w:r>
      <w:r>
        <w:rPr>
          <w:i/>
          <w:iCs/>
          <w:sz w:val="24"/>
          <w:szCs w:val="24"/>
        </w:rPr>
        <w:t>nom - prénom</w:t>
      </w:r>
      <w:r>
        <w:rPr>
          <w:sz w:val="24"/>
          <w:szCs w:val="24"/>
        </w:rPr>
        <w:t>), …………...</w:t>
      </w:r>
    </w:p>
    <w:p w:rsidR="00000000" w:rsidRDefault="00214FED">
      <w:pPr>
        <w:tabs>
          <w:tab w:val="left" w:pos="1560"/>
          <w:tab w:val="left" w:leader="dot" w:pos="6804"/>
        </w:tabs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………………….. (</w:t>
      </w:r>
      <w:r>
        <w:rPr>
          <w:i/>
          <w:iCs/>
          <w:sz w:val="24"/>
          <w:szCs w:val="24"/>
        </w:rPr>
        <w:t xml:space="preserve">grade ou emploi fonctionnel </w:t>
      </w:r>
      <w:r>
        <w:rPr>
          <w:sz w:val="24"/>
          <w:szCs w:val="24"/>
        </w:rPr>
        <w:t>), bénéficie à compter du ………d’une bonification indiciaire de ….. points majorés, versée mensuellement dans les mêmes proportions que le traitement de base et prise en c</w:t>
      </w:r>
      <w:r>
        <w:rPr>
          <w:sz w:val="24"/>
          <w:szCs w:val="24"/>
        </w:rPr>
        <w:t>ompte pour le calcul de la retraite et du supplément familial de traitement.</w:t>
      </w:r>
    </w:p>
    <w:p w:rsidR="00000000" w:rsidRDefault="00214FED">
      <w:pPr>
        <w:jc w:val="both"/>
        <w:rPr>
          <w:sz w:val="24"/>
          <w:szCs w:val="24"/>
        </w:rPr>
      </w:pPr>
    </w:p>
    <w:p w:rsidR="00000000" w:rsidRDefault="00214FED">
      <w:pPr>
        <w:tabs>
          <w:tab w:val="left" w:pos="1560"/>
        </w:tabs>
        <w:jc w:val="both"/>
        <w:rPr>
          <w:sz w:val="24"/>
          <w:szCs w:val="24"/>
        </w:rPr>
      </w:pPr>
    </w:p>
    <w:p w:rsidR="00000000" w:rsidRDefault="00214FED">
      <w:pPr>
        <w:tabs>
          <w:tab w:val="left" w:pos="1560"/>
        </w:tabs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ARTICLE 2</w:t>
      </w:r>
      <w:r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Le Directeur Général des services est chargé de l’exécution du présent arrêté qui sera :</w:t>
      </w:r>
    </w:p>
    <w:p w:rsidR="00000000" w:rsidRDefault="00214FED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214FED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notifié à l’intéressé (e).</w:t>
      </w:r>
    </w:p>
    <w:p w:rsidR="00000000" w:rsidRDefault="00214FED">
      <w:pPr>
        <w:tabs>
          <w:tab w:val="left" w:pos="1560"/>
        </w:tabs>
        <w:jc w:val="both"/>
        <w:rPr>
          <w:sz w:val="24"/>
          <w:szCs w:val="24"/>
        </w:rPr>
      </w:pPr>
    </w:p>
    <w:p w:rsidR="00000000" w:rsidRDefault="00214FED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Ampliation sera adressée à :</w:t>
      </w:r>
    </w:p>
    <w:p w:rsidR="00000000" w:rsidRDefault="00214FED">
      <w:pPr>
        <w:jc w:val="both"/>
        <w:rPr>
          <w:sz w:val="24"/>
          <w:szCs w:val="24"/>
        </w:rPr>
      </w:pPr>
    </w:p>
    <w:p w:rsidR="00000000" w:rsidRDefault="00214FED">
      <w:pPr>
        <w:tabs>
          <w:tab w:val="left" w:pos="15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- Monsieur le Président du Centre de Gestion,</w:t>
      </w:r>
    </w:p>
    <w:p w:rsidR="00000000" w:rsidRDefault="00214FED">
      <w:pPr>
        <w:tabs>
          <w:tab w:val="left" w:pos="15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- Monsieur le Receveur Municipal.</w:t>
      </w:r>
    </w:p>
    <w:p w:rsidR="00000000" w:rsidRDefault="00214FED">
      <w:pPr>
        <w:tabs>
          <w:tab w:val="left" w:pos="1560"/>
        </w:tabs>
        <w:ind w:left="1560"/>
        <w:jc w:val="both"/>
        <w:rPr>
          <w:sz w:val="24"/>
          <w:szCs w:val="24"/>
        </w:rPr>
      </w:pPr>
    </w:p>
    <w:p w:rsidR="00000000" w:rsidRDefault="00214FED">
      <w:pPr>
        <w:tabs>
          <w:tab w:val="left" w:pos="1560"/>
        </w:tabs>
        <w:ind w:left="1560" w:hanging="15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>ARTICLE 3</w:t>
      </w:r>
      <w:r>
        <w:rPr>
          <w:rFonts w:ascii="Times" w:hAnsi="Times" w:cs="Times"/>
          <w:b/>
          <w:bCs/>
          <w:sz w:val="24"/>
          <w:szCs w:val="24"/>
        </w:rPr>
        <w:t xml:space="preserve"> :</w:t>
      </w:r>
      <w:r>
        <w:rPr>
          <w:rFonts w:ascii="Times" w:hAnsi="Times" w:cs="Times"/>
          <w:sz w:val="24"/>
          <w:szCs w:val="24"/>
        </w:rPr>
        <w:tab/>
        <w:t>Le Maire certifie sous sa responsabilité le caractère exécutoire de cet acte, informe que le présent arrêté peut faire l'objet d'un recours pour excè</w:t>
      </w:r>
      <w:r>
        <w:rPr>
          <w:rFonts w:ascii="Times" w:hAnsi="Times" w:cs="Times"/>
          <w:sz w:val="24"/>
          <w:szCs w:val="24"/>
        </w:rPr>
        <w:t>s de pouvoir devant le Tribunal Administratif, dans un délai de deux mois à compter de la présente notification.</w:t>
      </w:r>
    </w:p>
    <w:p w:rsidR="00000000" w:rsidRDefault="00214FED">
      <w:pPr>
        <w:ind w:left="1560" w:hanging="1560"/>
        <w:rPr>
          <w:sz w:val="24"/>
          <w:szCs w:val="24"/>
        </w:rPr>
      </w:pPr>
    </w:p>
    <w:p w:rsidR="00000000" w:rsidRDefault="00214FED">
      <w:pPr>
        <w:ind w:left="1560" w:hanging="1560"/>
        <w:rPr>
          <w:sz w:val="24"/>
          <w:szCs w:val="24"/>
        </w:rPr>
      </w:pPr>
    </w:p>
    <w:p w:rsidR="00000000" w:rsidRDefault="00214FED">
      <w:pPr>
        <w:ind w:left="1560" w:hanging="1560"/>
        <w:rPr>
          <w:sz w:val="24"/>
          <w:szCs w:val="24"/>
        </w:rPr>
      </w:pPr>
    </w:p>
    <w:p w:rsidR="00000000" w:rsidRDefault="00214FED">
      <w:pPr>
        <w:ind w:left="1560" w:hanging="1560"/>
        <w:rPr>
          <w:sz w:val="24"/>
          <w:szCs w:val="24"/>
        </w:rPr>
      </w:pPr>
    </w:p>
    <w:p w:rsidR="00000000" w:rsidRDefault="00214FED">
      <w:pPr>
        <w:ind w:left="1560" w:hanging="1560"/>
        <w:rPr>
          <w:sz w:val="24"/>
          <w:szCs w:val="24"/>
        </w:rPr>
      </w:pPr>
    </w:p>
    <w:p w:rsidR="00000000" w:rsidRDefault="00214FED">
      <w:pPr>
        <w:ind w:left="1560" w:hanging="1560"/>
        <w:rPr>
          <w:sz w:val="24"/>
          <w:szCs w:val="24"/>
        </w:rPr>
      </w:pPr>
    </w:p>
    <w:p w:rsidR="00000000" w:rsidRDefault="00214FED">
      <w:pPr>
        <w:jc w:val="both"/>
        <w:rPr>
          <w:sz w:val="24"/>
          <w:szCs w:val="24"/>
        </w:rPr>
      </w:pPr>
    </w:p>
    <w:p w:rsidR="00000000" w:rsidRDefault="00214FED">
      <w:pPr>
        <w:pStyle w:val="Titre6"/>
      </w:pPr>
      <w:r>
        <w:t>Signature de l'agent :</w:t>
      </w:r>
      <w:r>
        <w:tab/>
        <w:t>Fait à</w:t>
      </w:r>
    </w:p>
    <w:p w:rsidR="00000000" w:rsidRDefault="00214FED">
      <w:pPr>
        <w:pStyle w:val="Titre6"/>
      </w:pPr>
      <w:r>
        <w:tab/>
      </w:r>
      <w:r>
        <w:tab/>
        <w:t>Le</w:t>
      </w:r>
    </w:p>
    <w:p w:rsidR="00000000" w:rsidRDefault="00214FED">
      <w:pPr>
        <w:tabs>
          <w:tab w:val="left" w:pos="15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Notifié le :</w:t>
      </w:r>
    </w:p>
    <w:p w:rsidR="00000000" w:rsidRDefault="00214FED">
      <w:pPr>
        <w:tabs>
          <w:tab w:val="left" w:pos="1560"/>
        </w:tabs>
        <w:rPr>
          <w:b/>
          <w:bCs/>
          <w:sz w:val="24"/>
          <w:szCs w:val="24"/>
        </w:rPr>
      </w:pPr>
    </w:p>
    <w:p w:rsidR="00000000" w:rsidRDefault="00214FED"/>
    <w:sectPr w:rsidR="00000000">
      <w:headerReference w:type="default" r:id="rId6"/>
      <w:footerReference w:type="default" r:id="rId7"/>
      <w:pgSz w:w="11907" w:h="16840" w:code="9"/>
      <w:pgMar w:top="1134" w:right="1134" w:bottom="567" w:left="1134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14FED">
      <w:r>
        <w:separator/>
      </w:r>
    </w:p>
  </w:endnote>
  <w:endnote w:type="continuationSeparator" w:id="0">
    <w:p w:rsidR="00000000" w:rsidRDefault="0021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4FED">
    <w:pPr>
      <w:pStyle w:val="Pieddepage"/>
      <w:tabs>
        <w:tab w:val="clear" w:pos="9072"/>
        <w:tab w:val="right" w:pos="9639"/>
      </w:tabs>
      <w:jc w:val="center"/>
      <w:rPr>
        <w:i/>
        <w:iCs/>
        <w:sz w:val="16"/>
        <w:szCs w:val="16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0000" w:rsidRDefault="00214FED">
    <w:pPr>
      <w:pStyle w:val="Pieddepage"/>
      <w:tabs>
        <w:tab w:val="clear" w:pos="9072"/>
        <w:tab w:val="right" w:pos="9639"/>
      </w:tabs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CDG 35</w:t>
    </w:r>
  </w:p>
  <w:p w:rsidR="00000000" w:rsidRDefault="00214FED">
    <w:pPr>
      <w:pStyle w:val="Pieddepage"/>
      <w:tabs>
        <w:tab w:val="clear" w:pos="4536"/>
        <w:tab w:val="clear" w:pos="9072"/>
        <w:tab w:val="right" w:pos="9639"/>
      </w:tabs>
      <w:ind w:right="-9"/>
    </w:pPr>
    <w:r>
      <w:rPr>
        <w:i/>
        <w:iCs/>
        <w:sz w:val="16"/>
        <w:szCs w:val="16"/>
      </w:rPr>
      <w:t>30.08.2006</w:t>
    </w:r>
    <w:r>
      <w:rPr>
        <w:i/>
        <w:iCs/>
        <w:sz w:val="16"/>
        <w:szCs w:val="16"/>
      </w:rPr>
      <w:tab/>
      <w:t>Service Documentation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14FED">
      <w:r>
        <w:separator/>
      </w:r>
    </w:p>
  </w:footnote>
  <w:footnote w:type="continuationSeparator" w:id="0">
    <w:p w:rsidR="00000000" w:rsidRDefault="00214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4FED">
    <w:pPr>
      <w:pStyle w:val="En-tte"/>
    </w:pPr>
    <w:r>
      <w:t>14-5</w:t>
    </w:r>
  </w:p>
  <w:p w:rsidR="00000000" w:rsidRDefault="00214FE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FED"/>
    <w:rsid w:val="0021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-709"/>
        <w:tab w:val="left" w:pos="322"/>
        <w:tab w:val="left" w:pos="7088"/>
        <w:tab w:val="left" w:pos="7203"/>
        <w:tab w:val="left" w:pos="7797"/>
        <w:tab w:val="left" w:pos="7938"/>
        <w:tab w:val="left" w:pos="8219"/>
        <w:tab w:val="left" w:pos="8505"/>
        <w:tab w:val="left" w:pos="8789"/>
        <w:tab w:val="left" w:pos="8995"/>
        <w:tab w:val="left" w:pos="9372"/>
      </w:tabs>
      <w:spacing w:line="300" w:lineRule="atLeast"/>
      <w:ind w:right="185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-851"/>
      <w:jc w:val="both"/>
      <w:outlineLvl w:val="3"/>
    </w:pPr>
    <w:rPr>
      <w:rFonts w:ascii="Tahoma" w:hAnsi="Tahoma" w:cs="Tahoma"/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tabs>
        <w:tab w:val="left" w:pos="1560"/>
        <w:tab w:val="left" w:pos="5670"/>
      </w:tabs>
      <w:outlineLvl w:val="5"/>
    </w:pPr>
    <w:rPr>
      <w:b/>
      <w:bCs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2095</Characters>
  <Application>Microsoft Office Word</Application>
  <DocSecurity>4</DocSecurity>
  <Lines>17</Lines>
  <Paragraphs>4</Paragraphs>
  <ScaleCrop>false</ScaleCrop>
  <Company>Cdg35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ATTRIBUTION DE LA</dc:title>
  <dc:creator>cdg39</dc:creator>
  <cp:lastModifiedBy>LAMIDEY</cp:lastModifiedBy>
  <cp:revision>2</cp:revision>
  <cp:lastPrinted>2004-08-25T09:51:00Z</cp:lastPrinted>
  <dcterms:created xsi:type="dcterms:W3CDTF">2020-04-20T12:09:00Z</dcterms:created>
  <dcterms:modified xsi:type="dcterms:W3CDTF">2020-04-20T12:09:00Z</dcterms:modified>
</cp:coreProperties>
</file>