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98A1B" w14:textId="3B552B87" w:rsidR="00F045F8" w:rsidRDefault="00B3634E" w:rsidP="000303D5">
      <w:pPr>
        <w:jc w:val="right"/>
        <w:rPr>
          <w:color w:val="FF0000"/>
        </w:rPr>
      </w:pPr>
      <w:r w:rsidRPr="000303D5">
        <w:rPr>
          <w:noProof/>
        </w:rPr>
        <mc:AlternateContent>
          <mc:Choice Requires="wps">
            <w:drawing>
              <wp:anchor distT="45720" distB="45720" distL="114300" distR="114300" simplePos="0" relativeHeight="251659264" behindDoc="1" locked="0" layoutInCell="1" allowOverlap="1" wp14:anchorId="41C72D11" wp14:editId="12C0863A">
                <wp:simplePos x="0" y="0"/>
                <wp:positionH relativeFrom="column">
                  <wp:posOffset>-266700</wp:posOffset>
                </wp:positionH>
                <wp:positionV relativeFrom="paragraph">
                  <wp:posOffset>-430530</wp:posOffset>
                </wp:positionV>
                <wp:extent cx="1838325" cy="97155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971550"/>
                        </a:xfrm>
                        <a:prstGeom prst="rect">
                          <a:avLst/>
                        </a:prstGeom>
                        <a:solidFill>
                          <a:srgbClr val="FFFFFF"/>
                        </a:solidFill>
                        <a:ln w="9525">
                          <a:solidFill>
                            <a:srgbClr val="000000"/>
                          </a:solidFill>
                          <a:miter lim="800000"/>
                          <a:headEnd/>
                          <a:tailEnd/>
                        </a:ln>
                      </wps:spPr>
                      <wps:txbx>
                        <w:txbxContent>
                          <w:p w14:paraId="4FE2BE32" w14:textId="77777777" w:rsidR="00B3634E" w:rsidRDefault="00B3634E" w:rsidP="00B3634E">
                            <w:r>
                              <w:t>TIMBRE DE LA COLLECTIVITE</w:t>
                            </w:r>
                          </w:p>
                          <w:p w14:paraId="48A75F47" w14:textId="77777777" w:rsidR="00B3634E" w:rsidRDefault="00B3634E" w:rsidP="000303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72D11" id="_x0000_t202" coordsize="21600,21600" o:spt="202" path="m,l,21600r21600,l21600,xe">
                <v:stroke joinstyle="miter"/>
                <v:path gradientshapeok="t" o:connecttype="rect"/>
              </v:shapetype>
              <v:shape id="Zone de texte 2" o:spid="_x0000_s1026" type="#_x0000_t202" style="position:absolute;left:0;text-align:left;margin-left:-21pt;margin-top:-33.9pt;width:144.75pt;height: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">
                <v:textbox>
                  <w:txbxContent>
                    <w:p w14:paraId="4FE2BE32" w14:textId="77777777" w:rsidR="00B3634E" w:rsidRDefault="00B3634E" w:rsidP="00B3634E">
                      <w:r>
                        <w:t>TIMBRE DE LA COLLECTIVITE</w:t>
                      </w:r>
                    </w:p>
                    <w:p w14:paraId="48A75F47" w14:textId="77777777" w:rsidR="00B3634E" w:rsidRDefault="00B3634E" w:rsidP="000303D5"/>
                  </w:txbxContent>
                </v:textbox>
              </v:shape>
            </w:pict>
          </mc:Fallback>
        </mc:AlternateContent>
      </w:r>
    </w:p>
    <w:p w14:paraId="462376C1" w14:textId="77777777" w:rsidR="00B3634E" w:rsidRDefault="00B3634E" w:rsidP="00E46AD3">
      <w:pPr>
        <w:jc w:val="center"/>
        <w:rPr>
          <w:b/>
          <w:bCs/>
          <w:sz w:val="28"/>
          <w:szCs w:val="28"/>
        </w:rPr>
      </w:pPr>
    </w:p>
    <w:p w14:paraId="74F68BCE" w14:textId="77777777" w:rsidR="00B3634E" w:rsidRDefault="00B3634E" w:rsidP="00E46AD3">
      <w:pPr>
        <w:jc w:val="center"/>
        <w:rPr>
          <w:b/>
          <w:bCs/>
          <w:sz w:val="28"/>
          <w:szCs w:val="28"/>
        </w:rPr>
      </w:pPr>
    </w:p>
    <w:p w14:paraId="5E01ABCE" w14:textId="77777777" w:rsidR="000F16F8" w:rsidRDefault="000F16F8" w:rsidP="000F16F8">
      <w:pPr>
        <w:spacing w:after="0" w:line="240" w:lineRule="auto"/>
        <w:ind w:left="57" w:hanging="57"/>
        <w:jc w:val="center"/>
        <w:rPr>
          <w:b/>
          <w:bCs/>
          <w:sz w:val="28"/>
          <w:szCs w:val="28"/>
        </w:rPr>
      </w:pPr>
      <w:r>
        <w:rPr>
          <w:b/>
          <w:bCs/>
          <w:sz w:val="28"/>
          <w:szCs w:val="28"/>
        </w:rPr>
        <w:t xml:space="preserve">LIGNES DIRECTRICES DE GESTION </w:t>
      </w:r>
    </w:p>
    <w:p w14:paraId="12A65304" w14:textId="77777777" w:rsidR="00E46AD3" w:rsidRDefault="00E46AD3" w:rsidP="00E46AD3">
      <w:pPr>
        <w:spacing w:line="240" w:lineRule="auto"/>
      </w:pPr>
    </w:p>
    <w:p w14:paraId="688F9DAA" w14:textId="77777777" w:rsidR="00E46AD3" w:rsidRPr="000F16F8" w:rsidRDefault="00E46AD3" w:rsidP="000F16F8">
      <w:pPr>
        <w:spacing w:line="240" w:lineRule="auto"/>
        <w:rPr>
          <w:b/>
          <w:bCs/>
          <w:sz w:val="24"/>
          <w:szCs w:val="24"/>
          <w:u w:val="single"/>
        </w:rPr>
      </w:pPr>
      <w:r w:rsidRPr="000F16F8">
        <w:rPr>
          <w:b/>
          <w:bCs/>
          <w:sz w:val="24"/>
          <w:szCs w:val="24"/>
          <w:u w:val="single"/>
        </w:rPr>
        <w:t>PREAMBULE</w:t>
      </w:r>
    </w:p>
    <w:p w14:paraId="68A07013" w14:textId="07CBC0EB" w:rsidR="00E46AD3" w:rsidRDefault="00E46AD3" w:rsidP="00E46AD3">
      <w:pPr>
        <w:spacing w:line="240" w:lineRule="auto"/>
        <w:jc w:val="both"/>
      </w:pPr>
      <w:r>
        <w:t>L’une des innovations</w:t>
      </w:r>
      <w:r w:rsidR="00B05EE5" w:rsidRPr="00B05EE5">
        <w:t xml:space="preserve"> </w:t>
      </w:r>
      <w:r w:rsidR="00B05EE5">
        <w:t>du c</w:t>
      </w:r>
      <w:r w:rsidR="00B05EE5" w:rsidRPr="00B05EE5">
        <w:t>ode général de la fonction publique</w:t>
      </w:r>
      <w:r>
        <w:t xml:space="preserve"> consiste en l’obligation pour toutes les collectivités territoriales de définir des lignes directrices de gestion (LDG).</w:t>
      </w:r>
    </w:p>
    <w:p w14:paraId="6DF889A0" w14:textId="6524CBD4" w:rsidR="00E46AD3" w:rsidRDefault="00E46AD3" w:rsidP="00E46AD3">
      <w:pPr>
        <w:spacing w:line="240" w:lineRule="auto"/>
        <w:jc w:val="both"/>
      </w:pPr>
      <w:r>
        <w:t xml:space="preserve">Les lignes directrices de gestion sont prévues </w:t>
      </w:r>
      <w:r w:rsidR="00B05EE5">
        <w:t xml:space="preserve">aux </w:t>
      </w:r>
      <w:r>
        <w:t>article</w:t>
      </w:r>
      <w:r w:rsidR="00B05EE5">
        <w:t>s</w:t>
      </w:r>
      <w:r w:rsidR="00B05EE5" w:rsidRPr="00B05EE5">
        <w:t xml:space="preserve"> L. 413-1 à </w:t>
      </w:r>
      <w:r w:rsidR="00B05EE5">
        <w:t>L.</w:t>
      </w:r>
      <w:r w:rsidR="00B05EE5" w:rsidRPr="00B05EE5">
        <w:t>413-7</w:t>
      </w:r>
      <w:r w:rsidR="00B05EE5">
        <w:t xml:space="preserve"> du c</w:t>
      </w:r>
      <w:r w:rsidR="00B05EE5" w:rsidRPr="00B05EE5">
        <w:t>ode général de la fonction publique</w:t>
      </w:r>
      <w:r>
        <w:t>. Les modalités de mise en œuvre de ce nouvel outil de GRH sont définies par le décret n°2019-1265 du 29 novembre 2019.</w:t>
      </w:r>
    </w:p>
    <w:p w14:paraId="01430763" w14:textId="63BFC412" w:rsidR="00E46AD3" w:rsidRPr="002446D2" w:rsidRDefault="00E46AD3" w:rsidP="00E46AD3">
      <w:pPr>
        <w:spacing w:line="240" w:lineRule="auto"/>
        <w:jc w:val="both"/>
        <w:rPr>
          <w:b/>
          <w:bCs/>
          <w:sz w:val="24"/>
          <w:szCs w:val="24"/>
        </w:rPr>
      </w:pPr>
      <w:r>
        <w:t xml:space="preserve"> </w:t>
      </w:r>
      <w:r w:rsidRPr="002446D2">
        <w:rPr>
          <w:b/>
          <w:bCs/>
          <w:sz w:val="24"/>
          <w:szCs w:val="24"/>
        </w:rPr>
        <w:t>Les lignes directrices de gestion visent à :</w:t>
      </w:r>
    </w:p>
    <w:p w14:paraId="037F127F" w14:textId="77777777" w:rsidR="00E46AD3" w:rsidRDefault="00E46AD3" w:rsidP="00E46AD3">
      <w:pPr>
        <w:pStyle w:val="Paragraphedeliste"/>
        <w:numPr>
          <w:ilvl w:val="0"/>
          <w:numId w:val="24"/>
        </w:numPr>
        <w:spacing w:line="240" w:lineRule="auto"/>
        <w:jc w:val="both"/>
      </w:pPr>
      <w:r>
        <w:t>Déterminer la stratégie pluriannuelle de pilotage des ressources humaines (gestion prévisionnelle)</w:t>
      </w:r>
    </w:p>
    <w:p w14:paraId="3CF54816" w14:textId="77777777" w:rsidR="00E46AD3" w:rsidRDefault="00E46AD3" w:rsidP="00E46AD3">
      <w:pPr>
        <w:pStyle w:val="Paragraphedeliste"/>
        <w:numPr>
          <w:ilvl w:val="0"/>
          <w:numId w:val="24"/>
        </w:numPr>
        <w:spacing w:line="240" w:lineRule="auto"/>
        <w:jc w:val="both"/>
      </w:pPr>
      <w:r>
        <w:t>Fixer des orientations générales en matière de promotion et de valorisation des parcours professionnels. En effet, les CAP n’examineront plus les décisions en matière d’avancement et de promotion à compter du 1er janvier 2021.</w:t>
      </w:r>
    </w:p>
    <w:p w14:paraId="28DB50F0" w14:textId="77777777" w:rsidR="00E46AD3" w:rsidRDefault="00E46AD3" w:rsidP="00E46AD3">
      <w:pPr>
        <w:pStyle w:val="Paragraphedeliste"/>
        <w:numPr>
          <w:ilvl w:val="0"/>
          <w:numId w:val="24"/>
        </w:numPr>
        <w:spacing w:line="240" w:lineRule="auto"/>
        <w:jc w:val="both"/>
      </w:pPr>
      <w:r>
        <w:t>Favoriser, en matière de recrutement, l’adaptation des compétences à l’évolution des missions et des métiers, la diversité des profils et la valorisation des parcours professionnels ainsi que l’égalité professionnelle entre les hommes et les femmes.</w:t>
      </w:r>
    </w:p>
    <w:p w14:paraId="00BCD2B8" w14:textId="77777777" w:rsidR="00E46AD3" w:rsidRDefault="00E46AD3" w:rsidP="00E46AD3">
      <w:pPr>
        <w:spacing w:line="240" w:lineRule="auto"/>
        <w:jc w:val="both"/>
      </w:pPr>
      <w:r>
        <w:t xml:space="preserve">Elles constituent le document de référence pour la gestion des ressources humaines de la collectivité ou de l’établissement. </w:t>
      </w:r>
    </w:p>
    <w:p w14:paraId="66EC93EA" w14:textId="77777777" w:rsidR="00E46AD3" w:rsidRDefault="00E46AD3" w:rsidP="00E46AD3">
      <w:pPr>
        <w:spacing w:line="240" w:lineRule="auto"/>
        <w:jc w:val="both"/>
      </w:pPr>
      <w:r>
        <w:t>L’élaboration des LDG permet de formaliser la politique de ressources humaines et d’anticiper les impacts prévisibles ou potentiels des mesures envisagées.</w:t>
      </w:r>
    </w:p>
    <w:p w14:paraId="1CF36542" w14:textId="77777777" w:rsidR="00E46AD3" w:rsidRDefault="00E46AD3" w:rsidP="00E46AD3">
      <w:pPr>
        <w:spacing w:line="240" w:lineRule="auto"/>
        <w:jc w:val="both"/>
      </w:pPr>
      <w:r>
        <w:t xml:space="preserve">Les lignes directrices de gestion s’adressent à l’ensemble des agents. </w:t>
      </w:r>
    </w:p>
    <w:p w14:paraId="1528F327" w14:textId="77777777" w:rsidR="00E46AD3" w:rsidRPr="002446D2" w:rsidRDefault="00E46AD3" w:rsidP="00E46AD3">
      <w:pPr>
        <w:spacing w:line="240" w:lineRule="auto"/>
        <w:jc w:val="both"/>
        <w:rPr>
          <w:b/>
          <w:bCs/>
          <w:sz w:val="24"/>
          <w:szCs w:val="24"/>
        </w:rPr>
      </w:pPr>
      <w:r w:rsidRPr="002446D2">
        <w:rPr>
          <w:b/>
          <w:bCs/>
          <w:sz w:val="24"/>
          <w:szCs w:val="24"/>
        </w:rPr>
        <w:t>Portée juridique des LDG :</w:t>
      </w:r>
    </w:p>
    <w:p w14:paraId="5F04CAA0" w14:textId="77777777" w:rsidR="00E46AD3" w:rsidRDefault="00E46AD3" w:rsidP="00E46AD3">
      <w:pPr>
        <w:spacing w:line="240" w:lineRule="auto"/>
        <w:jc w:val="both"/>
      </w:pPr>
      <w:r>
        <w:t xml:space="preserve">Un agent peut invoquer les LDG en cas de recours devant le tribunal administratif contre une décision individuelle qui ne lui serait pas favorable. </w:t>
      </w:r>
    </w:p>
    <w:p w14:paraId="55DE4373" w14:textId="77777777" w:rsidR="00E46AD3" w:rsidRDefault="00E46AD3" w:rsidP="00E46AD3">
      <w:pPr>
        <w:spacing w:line="240" w:lineRule="auto"/>
        <w:jc w:val="both"/>
      </w:pPr>
      <w:r>
        <w:t>Il pourra également faire appel à un représentant syndical, désigné par l’organisation représentative de son choix (siégeant au Comité Technique) pour l’assister dans l’exercice des recours administratifs contre une décision individuelle défavorable prise en matière d’avancement, de promotion ou de mutation.</w:t>
      </w:r>
    </w:p>
    <w:p w14:paraId="4ACE7F20" w14:textId="77777777" w:rsidR="00E46AD3" w:rsidRDefault="00E46AD3" w:rsidP="00E46AD3">
      <w:pPr>
        <w:spacing w:line="240" w:lineRule="auto"/>
        <w:jc w:val="both"/>
      </w:pPr>
      <w:r>
        <w:t>A sa demande, les éléments relatifs à sa situation individuelle au regard de la réglementation en vigueur et des LDG lui sont communiqués.</w:t>
      </w:r>
    </w:p>
    <w:p w14:paraId="6EEFBB20" w14:textId="6B780EE2" w:rsidR="00E46AD3" w:rsidRDefault="00E46AD3" w:rsidP="00B442F5">
      <w:pPr>
        <w:spacing w:line="240" w:lineRule="auto"/>
        <w:jc w:val="both"/>
      </w:pPr>
      <w:r>
        <w:t xml:space="preserve">Le </w:t>
      </w:r>
      <w:r w:rsidRPr="00BB047D">
        <w:rPr>
          <w:color w:val="FF0000"/>
          <w:sz w:val="24"/>
          <w:szCs w:val="24"/>
        </w:rPr>
        <w:t xml:space="preserve">Président / Maire </w:t>
      </w:r>
      <w:r>
        <w:t xml:space="preserve">met en œuvre les orientations en matière de promotion et de valorisation des parcours « sans préjudice de son pouvoir d’appréciation » en fonction des situations individuelles, des circonstances ou d’un motif d’intérêt général. </w:t>
      </w:r>
    </w:p>
    <w:p w14:paraId="626D6B88" w14:textId="4FAC6F89" w:rsidR="00BB047D" w:rsidRDefault="00BB047D" w:rsidP="00B442F5">
      <w:pPr>
        <w:spacing w:line="240" w:lineRule="auto"/>
        <w:jc w:val="both"/>
        <w:rPr>
          <w:b/>
          <w:bCs/>
          <w:color w:val="00B0F0"/>
          <w:sz w:val="24"/>
          <w:szCs w:val="24"/>
        </w:rPr>
      </w:pPr>
      <w:bookmarkStart w:id="0" w:name="_GoBack"/>
      <w:bookmarkEnd w:id="0"/>
    </w:p>
    <w:p w14:paraId="253FCDB6" w14:textId="77777777" w:rsidR="00B05EE5" w:rsidRDefault="00B05EE5" w:rsidP="00B442F5">
      <w:pPr>
        <w:spacing w:line="240" w:lineRule="auto"/>
        <w:jc w:val="both"/>
        <w:rPr>
          <w:b/>
          <w:bCs/>
          <w:color w:val="00B0F0"/>
          <w:sz w:val="24"/>
          <w:szCs w:val="24"/>
        </w:rPr>
      </w:pPr>
    </w:p>
    <w:p w14:paraId="7967B61B" w14:textId="4F65E23C" w:rsidR="004E5B89" w:rsidRPr="000F16F8" w:rsidRDefault="00E17C89" w:rsidP="00B442F5">
      <w:pPr>
        <w:pStyle w:val="Paragraphedeliste"/>
        <w:numPr>
          <w:ilvl w:val="0"/>
          <w:numId w:val="25"/>
        </w:numPr>
        <w:jc w:val="both"/>
        <w:rPr>
          <w:b/>
          <w:bCs/>
          <w:color w:val="00B0F0"/>
          <w:sz w:val="24"/>
          <w:szCs w:val="24"/>
        </w:rPr>
      </w:pPr>
      <w:r w:rsidRPr="000F16F8">
        <w:rPr>
          <w:b/>
          <w:bCs/>
          <w:color w:val="00B0F0"/>
          <w:sz w:val="24"/>
          <w:szCs w:val="24"/>
        </w:rPr>
        <w:lastRenderedPageBreak/>
        <w:t>STRATEGIE DE RESSOURCES HUMAINES</w:t>
      </w:r>
    </w:p>
    <w:p w14:paraId="73AD36A5" w14:textId="6B9EC382" w:rsidR="00E17C89" w:rsidRPr="000F16F8" w:rsidRDefault="00E17C89" w:rsidP="00B442F5">
      <w:pPr>
        <w:jc w:val="both"/>
        <w:rPr>
          <w:b/>
          <w:bCs/>
          <w:color w:val="00B0F0"/>
          <w:sz w:val="24"/>
          <w:szCs w:val="24"/>
        </w:rPr>
      </w:pPr>
      <w:r w:rsidRPr="000F16F8">
        <w:rPr>
          <w:b/>
          <w:bCs/>
          <w:color w:val="00B0F0"/>
        </w:rPr>
        <w:t>Projet et orientations politiques</w:t>
      </w:r>
      <w:r w:rsidR="00E91956" w:rsidRPr="000F16F8">
        <w:rPr>
          <w:b/>
          <w:bCs/>
          <w:color w:val="00B0F0"/>
        </w:rPr>
        <w:t> :</w:t>
      </w:r>
    </w:p>
    <w:p w14:paraId="748CA553" w14:textId="694B1AAD" w:rsidR="000F16F8" w:rsidRPr="00477B52" w:rsidRDefault="00E17C89" w:rsidP="00B442F5">
      <w:pPr>
        <w:jc w:val="both"/>
        <w:rPr>
          <w:color w:val="FF0000"/>
        </w:rPr>
      </w:pPr>
      <w:r w:rsidRPr="00E17C89">
        <w:t>Au titre de la mandature, il est envisagé de</w:t>
      </w:r>
      <w:r w:rsidR="00E46AD3">
        <w:t xml:space="preserve"> </w:t>
      </w:r>
      <w:r w:rsidR="00BB047D">
        <w:t xml:space="preserve">maintenir les services à la population </w:t>
      </w:r>
    </w:p>
    <w:p w14:paraId="3492DEC9" w14:textId="77777777" w:rsidR="000F16F8" w:rsidRDefault="000F16F8" w:rsidP="00B442F5">
      <w:pPr>
        <w:jc w:val="both"/>
        <w:rPr>
          <w:b/>
          <w:bCs/>
          <w:color w:val="00B0F0"/>
        </w:rPr>
      </w:pPr>
    </w:p>
    <w:p w14:paraId="0AFE3C6A" w14:textId="092A3DD6" w:rsidR="00E17C89" w:rsidRPr="000F16F8" w:rsidRDefault="00E17C89" w:rsidP="00B442F5">
      <w:pPr>
        <w:jc w:val="both"/>
        <w:rPr>
          <w:b/>
          <w:bCs/>
          <w:color w:val="00B0F0"/>
        </w:rPr>
      </w:pPr>
      <w:r w:rsidRPr="000F16F8">
        <w:rPr>
          <w:b/>
          <w:bCs/>
          <w:color w:val="00B0F0"/>
        </w:rPr>
        <w:t>Etat des lieux des ressources humaines</w:t>
      </w:r>
      <w:r w:rsidR="00E91956" w:rsidRPr="000F16F8">
        <w:rPr>
          <w:b/>
          <w:bCs/>
          <w:color w:val="00B0F0"/>
        </w:rPr>
        <w:t> :</w:t>
      </w:r>
    </w:p>
    <w:p w14:paraId="566066C7" w14:textId="7C7C2885" w:rsidR="00E17C89" w:rsidRPr="00E17C89" w:rsidRDefault="00E91956" w:rsidP="00E91956">
      <w:pPr>
        <w:jc w:val="center"/>
      </w:pPr>
      <w:r>
        <w:t>Tableau d’i</w:t>
      </w:r>
      <w:r w:rsidR="00E17C89" w:rsidRPr="00E17C89">
        <w:t>nventaire des pratiques de ressources humaines existantes</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4215"/>
      </w:tblGrid>
      <w:tr w:rsidR="00477B52" w:rsidRPr="00A204DF" w14:paraId="12ADAD31" w14:textId="77777777" w:rsidTr="00477B52">
        <w:trPr>
          <w:trHeight w:val="268"/>
        </w:trPr>
        <w:tc>
          <w:tcPr>
            <w:tcW w:w="5056" w:type="dxa"/>
            <w:shd w:val="clear" w:color="auto" w:fill="auto"/>
            <w:vAlign w:val="center"/>
          </w:tcPr>
          <w:p w14:paraId="3BA98917" w14:textId="77777777" w:rsidR="00477B52" w:rsidRPr="00A204DF" w:rsidRDefault="00477B52" w:rsidP="00B705F6">
            <w:pPr>
              <w:pStyle w:val="09-TexteLosangesBleus"/>
              <w:spacing w:before="0" w:line="240" w:lineRule="auto"/>
              <w:jc w:val="center"/>
              <w:rPr>
                <w:rFonts w:ascii="Franklin Gothic Book" w:eastAsia="Calibri" w:hAnsi="Franklin Gothic Book"/>
              </w:rPr>
            </w:pPr>
            <w:r w:rsidRPr="00A204DF">
              <w:rPr>
                <w:rFonts w:ascii="Franklin Gothic Book" w:eastAsia="Calibri" w:hAnsi="Franklin Gothic Book"/>
              </w:rPr>
              <w:t>Document ou pratique RH</w:t>
            </w:r>
          </w:p>
        </w:tc>
        <w:tc>
          <w:tcPr>
            <w:tcW w:w="4215" w:type="dxa"/>
            <w:shd w:val="clear" w:color="auto" w:fill="auto"/>
            <w:vAlign w:val="center"/>
          </w:tcPr>
          <w:p w14:paraId="71FD0D98" w14:textId="08CFB11C"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rPr>
              <w:t>Existence</w:t>
            </w:r>
          </w:p>
        </w:tc>
      </w:tr>
      <w:tr w:rsidR="00477B52" w:rsidRPr="00A204DF" w14:paraId="49D26137" w14:textId="77777777" w:rsidTr="00477B52">
        <w:trPr>
          <w:trHeight w:val="268"/>
        </w:trPr>
        <w:tc>
          <w:tcPr>
            <w:tcW w:w="5056" w:type="dxa"/>
            <w:shd w:val="clear" w:color="auto" w:fill="auto"/>
            <w:vAlign w:val="center"/>
          </w:tcPr>
          <w:p w14:paraId="4A4BD926"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rPr>
              <w:t>Tableau des effectifs </w:t>
            </w:r>
          </w:p>
        </w:tc>
        <w:tc>
          <w:tcPr>
            <w:tcW w:w="4215" w:type="dxa"/>
            <w:shd w:val="clear" w:color="auto" w:fill="auto"/>
            <w:vAlign w:val="center"/>
          </w:tcPr>
          <w:p w14:paraId="5AD65315"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i/>
                <w:color w:val="FF0000"/>
              </w:rPr>
              <w:t>OUI / NON</w:t>
            </w:r>
          </w:p>
        </w:tc>
      </w:tr>
      <w:tr w:rsidR="00477B52" w:rsidRPr="00A204DF" w14:paraId="6555AC66" w14:textId="77777777" w:rsidTr="00477B52">
        <w:trPr>
          <w:trHeight w:val="837"/>
        </w:trPr>
        <w:tc>
          <w:tcPr>
            <w:tcW w:w="5056" w:type="dxa"/>
            <w:shd w:val="clear" w:color="auto" w:fill="auto"/>
            <w:vAlign w:val="center"/>
          </w:tcPr>
          <w:p w14:paraId="26E85220"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rPr>
              <w:t>Document unique d’évaluation des risques professionnels </w:t>
            </w:r>
          </w:p>
        </w:tc>
        <w:tc>
          <w:tcPr>
            <w:tcW w:w="4215" w:type="dxa"/>
            <w:shd w:val="clear" w:color="auto" w:fill="auto"/>
            <w:vAlign w:val="center"/>
          </w:tcPr>
          <w:p w14:paraId="39A3529E"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i/>
                <w:color w:val="FF0000"/>
              </w:rPr>
              <w:t>OUI / NON</w:t>
            </w:r>
          </w:p>
        </w:tc>
      </w:tr>
      <w:tr w:rsidR="00477B52" w:rsidRPr="00A204DF" w14:paraId="39F79F67" w14:textId="77777777" w:rsidTr="00477B52">
        <w:trPr>
          <w:trHeight w:val="268"/>
        </w:trPr>
        <w:tc>
          <w:tcPr>
            <w:tcW w:w="5056" w:type="dxa"/>
            <w:shd w:val="clear" w:color="auto" w:fill="auto"/>
            <w:vAlign w:val="center"/>
          </w:tcPr>
          <w:p w14:paraId="22C3C2DD"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rPr>
              <w:t>Assistant de prévention </w:t>
            </w:r>
          </w:p>
        </w:tc>
        <w:tc>
          <w:tcPr>
            <w:tcW w:w="4215" w:type="dxa"/>
            <w:shd w:val="clear" w:color="auto" w:fill="auto"/>
            <w:vAlign w:val="center"/>
          </w:tcPr>
          <w:p w14:paraId="4B174AC9"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i/>
                <w:color w:val="FF0000"/>
              </w:rPr>
              <w:t>OUI / NON</w:t>
            </w:r>
          </w:p>
        </w:tc>
      </w:tr>
      <w:tr w:rsidR="00477B52" w:rsidRPr="00A204DF" w14:paraId="6EEEDC05" w14:textId="77777777" w:rsidTr="00477B52">
        <w:trPr>
          <w:trHeight w:val="268"/>
        </w:trPr>
        <w:tc>
          <w:tcPr>
            <w:tcW w:w="5056" w:type="dxa"/>
            <w:shd w:val="clear" w:color="auto" w:fill="auto"/>
            <w:vAlign w:val="center"/>
          </w:tcPr>
          <w:p w14:paraId="6BAAFBC5"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rPr>
              <w:t>Mise en place du RIFSEEP </w:t>
            </w:r>
          </w:p>
        </w:tc>
        <w:tc>
          <w:tcPr>
            <w:tcW w:w="4215" w:type="dxa"/>
            <w:shd w:val="clear" w:color="auto" w:fill="auto"/>
            <w:vAlign w:val="center"/>
          </w:tcPr>
          <w:p w14:paraId="1989AE1A"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i/>
                <w:color w:val="FF0000"/>
              </w:rPr>
              <w:t>OUI / NON</w:t>
            </w:r>
          </w:p>
        </w:tc>
      </w:tr>
      <w:tr w:rsidR="00477B52" w:rsidRPr="00A204DF" w14:paraId="285AE171" w14:textId="77777777" w:rsidTr="00477B52">
        <w:trPr>
          <w:trHeight w:val="268"/>
        </w:trPr>
        <w:tc>
          <w:tcPr>
            <w:tcW w:w="5056" w:type="dxa"/>
            <w:shd w:val="clear" w:color="auto" w:fill="auto"/>
            <w:vAlign w:val="center"/>
          </w:tcPr>
          <w:p w14:paraId="5C7B9D2E" w14:textId="65397BB1"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Pr>
                <w:rFonts w:ascii="Franklin Gothic Book" w:eastAsia="Calibri" w:hAnsi="Franklin Gothic Book"/>
                <w:b w:val="0"/>
              </w:rPr>
              <w:t>Délibération ratios avancement de grade</w:t>
            </w:r>
            <w:r w:rsidRPr="00A204DF">
              <w:rPr>
                <w:rFonts w:ascii="Franklin Gothic Book" w:eastAsia="Calibri" w:hAnsi="Franklin Gothic Book"/>
                <w:b w:val="0"/>
              </w:rPr>
              <w:t> </w:t>
            </w:r>
          </w:p>
        </w:tc>
        <w:tc>
          <w:tcPr>
            <w:tcW w:w="4215" w:type="dxa"/>
            <w:shd w:val="clear" w:color="auto" w:fill="auto"/>
            <w:vAlign w:val="center"/>
          </w:tcPr>
          <w:p w14:paraId="0D49E72C" w14:textId="77777777" w:rsidR="00477B52" w:rsidRPr="00A204DF" w:rsidRDefault="00477B52" w:rsidP="00B705F6">
            <w:pPr>
              <w:pStyle w:val="09-TexteLosangesBleus"/>
              <w:spacing w:before="0" w:line="240" w:lineRule="auto"/>
              <w:jc w:val="center"/>
              <w:rPr>
                <w:rFonts w:ascii="Franklin Gothic Book" w:eastAsia="Calibri" w:hAnsi="Franklin Gothic Book"/>
                <w:color w:val="808080"/>
              </w:rPr>
            </w:pPr>
            <w:r w:rsidRPr="00A204DF">
              <w:rPr>
                <w:rFonts w:ascii="Franklin Gothic Book" w:eastAsia="Calibri" w:hAnsi="Franklin Gothic Book"/>
                <w:b w:val="0"/>
                <w:i/>
                <w:color w:val="FF0000"/>
              </w:rPr>
              <w:t>OUI / NON</w:t>
            </w:r>
          </w:p>
        </w:tc>
      </w:tr>
    </w:tbl>
    <w:p w14:paraId="70704801" w14:textId="77777777" w:rsidR="00E17C89" w:rsidRPr="00E17C89" w:rsidRDefault="00E17C89" w:rsidP="00E17C89"/>
    <w:p w14:paraId="4587FD53" w14:textId="77777777" w:rsidR="00E17C89" w:rsidRPr="00E91956" w:rsidRDefault="00E17C89" w:rsidP="00E82166">
      <w:pPr>
        <w:jc w:val="center"/>
      </w:pPr>
      <w:r w:rsidRPr="00E91956">
        <w:t>Les effectifs, emplois et compétences</w:t>
      </w:r>
    </w:p>
    <w:p w14:paraId="696AA812" w14:textId="014B55D7" w:rsidR="00E17C89" w:rsidRPr="00D83B34" w:rsidRDefault="00E17C89" w:rsidP="00E17C89">
      <w:pPr>
        <w:rPr>
          <w:i/>
          <w:iCs/>
          <w:color w:val="FF0000"/>
        </w:rPr>
      </w:pPr>
    </w:p>
    <w:tbl>
      <w:tblPr>
        <w:tblW w:w="94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96"/>
      </w:tblGrid>
      <w:tr w:rsidR="00712BFD" w:rsidRPr="00712BFD" w14:paraId="5747ACE2" w14:textId="77777777" w:rsidTr="00712BFD">
        <w:trPr>
          <w:trHeight w:val="638"/>
        </w:trPr>
        <w:tc>
          <w:tcPr>
            <w:tcW w:w="4044" w:type="dxa"/>
            <w:shd w:val="clear" w:color="auto" w:fill="FFFFFF" w:themeFill="background1"/>
            <w:vAlign w:val="center"/>
          </w:tcPr>
          <w:p w14:paraId="6BD041FD" w14:textId="77777777" w:rsidR="00712BFD" w:rsidRPr="00712BFD" w:rsidRDefault="00712BFD" w:rsidP="00E82166">
            <w:pPr>
              <w:autoSpaceDE w:val="0"/>
              <w:autoSpaceDN w:val="0"/>
              <w:adjustRightInd w:val="0"/>
              <w:spacing w:after="0" w:line="240" w:lineRule="auto"/>
              <w:jc w:val="center"/>
              <w:rPr>
                <w:rFonts w:ascii="Franklin Gothic Book" w:eastAsia="Times New Roman" w:hAnsi="Franklin Gothic Book" w:cs="Calibri"/>
                <w:sz w:val="24"/>
              </w:rPr>
            </w:pPr>
            <w:r w:rsidRPr="00712BFD">
              <w:rPr>
                <w:rFonts w:ascii="Franklin Gothic Book" w:eastAsia="Times New Roman" w:hAnsi="Franklin Gothic Book" w:cs="Calibri"/>
                <w:b/>
                <w:sz w:val="24"/>
              </w:rPr>
              <w:t>Métiers</w:t>
            </w:r>
          </w:p>
        </w:tc>
        <w:tc>
          <w:tcPr>
            <w:tcW w:w="5396" w:type="dxa"/>
            <w:shd w:val="clear" w:color="auto" w:fill="FFFFFF" w:themeFill="background1"/>
            <w:vAlign w:val="center"/>
          </w:tcPr>
          <w:p w14:paraId="6F1FE8A0" w14:textId="6CEFEEBF" w:rsidR="00712BFD" w:rsidRPr="00712BFD" w:rsidRDefault="00712BFD" w:rsidP="00712BFD">
            <w:pPr>
              <w:autoSpaceDE w:val="0"/>
              <w:autoSpaceDN w:val="0"/>
              <w:adjustRightInd w:val="0"/>
              <w:spacing w:after="0" w:line="240" w:lineRule="auto"/>
              <w:jc w:val="center"/>
              <w:rPr>
                <w:rFonts w:ascii="Franklin Gothic Book" w:eastAsia="Times New Roman" w:hAnsi="Franklin Gothic Book" w:cs="Calibri"/>
                <w:b/>
                <w:sz w:val="24"/>
              </w:rPr>
            </w:pPr>
            <w:r w:rsidRPr="00712BFD">
              <w:rPr>
                <w:rFonts w:ascii="Franklin Gothic Book" w:eastAsia="Times New Roman" w:hAnsi="Franklin Gothic Book" w:cs="Calibri"/>
                <w:b/>
                <w:sz w:val="24"/>
              </w:rPr>
              <w:t>Compétences</w:t>
            </w:r>
          </w:p>
        </w:tc>
      </w:tr>
      <w:tr w:rsidR="00712BFD" w:rsidRPr="00712BFD" w14:paraId="2315BF57" w14:textId="77777777" w:rsidTr="00712BFD">
        <w:trPr>
          <w:trHeight w:val="283"/>
        </w:trPr>
        <w:tc>
          <w:tcPr>
            <w:tcW w:w="4044" w:type="dxa"/>
            <w:shd w:val="clear" w:color="auto" w:fill="auto"/>
            <w:vAlign w:val="center"/>
          </w:tcPr>
          <w:p w14:paraId="3391E850" w14:textId="77777777" w:rsidR="00712BFD" w:rsidRPr="00712BFD" w:rsidRDefault="00712BFD" w:rsidP="00E82166">
            <w:pPr>
              <w:spacing w:after="0" w:line="240" w:lineRule="auto"/>
              <w:ind w:left="38"/>
              <w:jc w:val="both"/>
              <w:rPr>
                <w:rFonts w:ascii="Franklin Gothic Book" w:eastAsia="Times New Roman" w:hAnsi="Franklin Gothic Book" w:cs="Times New Roman"/>
                <w:iCs/>
              </w:rPr>
            </w:pPr>
            <w:r w:rsidRPr="00712BFD">
              <w:rPr>
                <w:rFonts w:ascii="Franklin Gothic Book" w:eastAsia="Times New Roman" w:hAnsi="Franklin Gothic Book" w:cs="Times New Roman"/>
                <w:iCs/>
              </w:rPr>
              <w:t>Secrétaire de mairie</w:t>
            </w:r>
          </w:p>
        </w:tc>
        <w:tc>
          <w:tcPr>
            <w:tcW w:w="5396" w:type="dxa"/>
            <w:shd w:val="clear" w:color="auto" w:fill="auto"/>
            <w:vAlign w:val="center"/>
          </w:tcPr>
          <w:p w14:paraId="7F8A195A" w14:textId="0BD5E4EC" w:rsidR="00712BFD" w:rsidRPr="00712BFD" w:rsidRDefault="00712BFD" w:rsidP="00E82166">
            <w:pPr>
              <w:spacing w:after="0" w:line="240" w:lineRule="auto"/>
              <w:ind w:left="31"/>
              <w:jc w:val="center"/>
              <w:rPr>
                <w:rFonts w:ascii="Franklin Gothic Book" w:eastAsia="Times New Roman" w:hAnsi="Franklin Gothic Book" w:cs="Times New Roman"/>
                <w:iCs/>
              </w:rPr>
            </w:pPr>
            <w:r w:rsidRPr="00712BFD">
              <w:rPr>
                <w:rFonts w:ascii="Franklin Gothic Book" w:eastAsia="Times New Roman" w:hAnsi="Franklin Gothic Book" w:cs="Times New Roman"/>
                <w:iCs/>
              </w:rPr>
              <w:t>Voir fiche de poste CNFPT</w:t>
            </w:r>
          </w:p>
        </w:tc>
      </w:tr>
      <w:tr w:rsidR="00712BFD" w:rsidRPr="00712BFD" w14:paraId="22D5F192" w14:textId="77777777" w:rsidTr="00712BFD">
        <w:trPr>
          <w:trHeight w:val="283"/>
        </w:trPr>
        <w:tc>
          <w:tcPr>
            <w:tcW w:w="4044" w:type="dxa"/>
            <w:shd w:val="clear" w:color="auto" w:fill="auto"/>
            <w:vAlign w:val="center"/>
          </w:tcPr>
          <w:p w14:paraId="07A547AE" w14:textId="4DA3C009" w:rsidR="00712BFD" w:rsidRPr="00712BFD" w:rsidRDefault="00712BFD" w:rsidP="00D52478">
            <w:pPr>
              <w:spacing w:after="0" w:line="240" w:lineRule="auto"/>
              <w:ind w:left="38"/>
              <w:jc w:val="both"/>
              <w:rPr>
                <w:rFonts w:ascii="Franklin Gothic Book" w:eastAsia="Times New Roman" w:hAnsi="Franklin Gothic Book" w:cs="Times New Roman"/>
                <w:iCs/>
                <w:color w:val="FF0000"/>
              </w:rPr>
            </w:pPr>
            <w:r w:rsidRPr="00712BFD">
              <w:rPr>
                <w:rFonts w:ascii="Franklin Gothic Book" w:eastAsia="Times New Roman" w:hAnsi="Franklin Gothic Book" w:cs="Times New Roman"/>
                <w:iCs/>
                <w:color w:val="FF0000"/>
              </w:rPr>
              <w:t>Agent d’entretien</w:t>
            </w:r>
          </w:p>
        </w:tc>
        <w:tc>
          <w:tcPr>
            <w:tcW w:w="5396" w:type="dxa"/>
            <w:shd w:val="clear" w:color="auto" w:fill="auto"/>
            <w:vAlign w:val="center"/>
          </w:tcPr>
          <w:p w14:paraId="6ABB8193" w14:textId="541102E9" w:rsidR="00712BFD" w:rsidRPr="00712BFD" w:rsidRDefault="00712BFD" w:rsidP="00E82166">
            <w:pPr>
              <w:spacing w:after="0" w:line="240" w:lineRule="auto"/>
              <w:ind w:left="31"/>
              <w:jc w:val="center"/>
              <w:rPr>
                <w:rFonts w:ascii="Franklin Gothic Book" w:eastAsia="Times New Roman" w:hAnsi="Franklin Gothic Book" w:cs="Times New Roman"/>
                <w:iCs/>
                <w:color w:val="FF0000"/>
              </w:rPr>
            </w:pPr>
            <w:r w:rsidRPr="00712BFD">
              <w:rPr>
                <w:rFonts w:ascii="Franklin Gothic Book" w:eastAsia="Times New Roman" w:hAnsi="Franklin Gothic Book" w:cs="Times New Roman"/>
                <w:iCs/>
                <w:color w:val="FF0000"/>
              </w:rPr>
              <w:t>Voir fiche de poste CNFPT</w:t>
            </w:r>
          </w:p>
        </w:tc>
      </w:tr>
    </w:tbl>
    <w:p w14:paraId="4A226855" w14:textId="77777777" w:rsidR="000F16F8" w:rsidRDefault="000F16F8" w:rsidP="00B442F5">
      <w:pPr>
        <w:jc w:val="both"/>
        <w:rPr>
          <w:b/>
          <w:bCs/>
          <w:color w:val="00B0F0"/>
        </w:rPr>
      </w:pPr>
    </w:p>
    <w:p w14:paraId="46ACAAC1" w14:textId="77777777" w:rsidR="00E17C89" w:rsidRPr="00E17C89" w:rsidRDefault="00E17C89" w:rsidP="00E17C89"/>
    <w:p w14:paraId="691F9643" w14:textId="47B1625D" w:rsidR="00E17C89" w:rsidRPr="000F16F8" w:rsidRDefault="00E17C89" w:rsidP="00B442F5">
      <w:pPr>
        <w:pStyle w:val="Paragraphedeliste"/>
        <w:numPr>
          <w:ilvl w:val="0"/>
          <w:numId w:val="25"/>
        </w:numPr>
        <w:jc w:val="both"/>
        <w:rPr>
          <w:b/>
          <w:bCs/>
          <w:color w:val="00B0F0"/>
          <w:sz w:val="24"/>
          <w:szCs w:val="24"/>
        </w:rPr>
      </w:pPr>
      <w:r w:rsidRPr="000F16F8">
        <w:rPr>
          <w:b/>
          <w:bCs/>
          <w:color w:val="00B0F0"/>
          <w:sz w:val="24"/>
          <w:szCs w:val="24"/>
        </w:rPr>
        <w:t>PROMOTION ET VALORISATION DES PARCOURS PROFESSIONNELS</w:t>
      </w:r>
    </w:p>
    <w:p w14:paraId="7BD4749C" w14:textId="77777777" w:rsidR="00E17C89" w:rsidRPr="00E17C89" w:rsidRDefault="00E17C89" w:rsidP="00B442F5">
      <w:pPr>
        <w:jc w:val="both"/>
      </w:pPr>
    </w:p>
    <w:p w14:paraId="208A7092" w14:textId="574B73D2" w:rsidR="00E17C89" w:rsidRPr="00E17C89" w:rsidRDefault="00E17C89" w:rsidP="00B442F5">
      <w:pPr>
        <w:jc w:val="both"/>
      </w:pPr>
      <w:r w:rsidRPr="00E17C89">
        <w:t>Ci-dessous figurent les critères que la collectivité prend en compte pour l’évolution de carrière de ses agents (avancement de grade, nomination suite à concours, accès à un poste d’un niveau de responsabilités supérieures) :</w:t>
      </w:r>
      <w:r w:rsidR="00B442F5" w:rsidRPr="00B442F5">
        <w:rPr>
          <w:color w:val="FF0000"/>
        </w:rPr>
        <w:t xml:space="preserve"> </w:t>
      </w:r>
    </w:p>
    <w:tbl>
      <w:tblPr>
        <w:tblStyle w:val="Grilledutableau"/>
        <w:tblW w:w="9072" w:type="dxa"/>
        <w:tblInd w:w="-5" w:type="dxa"/>
        <w:tblLook w:val="04A0" w:firstRow="1" w:lastRow="0" w:firstColumn="1" w:lastColumn="0" w:noHBand="0" w:noVBand="1"/>
      </w:tblPr>
      <w:tblGrid>
        <w:gridCol w:w="884"/>
        <w:gridCol w:w="8188"/>
      </w:tblGrid>
      <w:tr w:rsidR="00407EDB" w:rsidRPr="00A21B05" w14:paraId="67524A5F" w14:textId="77777777" w:rsidTr="00407EDB">
        <w:tc>
          <w:tcPr>
            <w:tcW w:w="9072" w:type="dxa"/>
            <w:gridSpan w:val="2"/>
          </w:tcPr>
          <w:p w14:paraId="6B5642EC" w14:textId="77777777" w:rsidR="00407EDB" w:rsidRPr="00A21B05" w:rsidRDefault="00407EDB" w:rsidP="0035177C">
            <w:pPr>
              <w:jc w:val="center"/>
            </w:pPr>
            <w:bookmarkStart w:id="1" w:name="_Hlk59460855"/>
            <w:r w:rsidRPr="00A21B05">
              <w:t>Valeur professionnelle</w:t>
            </w:r>
          </w:p>
        </w:tc>
      </w:tr>
      <w:tr w:rsidR="00407EDB" w:rsidRPr="00A21B05" w14:paraId="71E4925E" w14:textId="77777777" w:rsidTr="00407EDB">
        <w:tc>
          <w:tcPr>
            <w:tcW w:w="884" w:type="dxa"/>
          </w:tcPr>
          <w:p w14:paraId="5AFC1B6A" w14:textId="77777777" w:rsidR="00407EDB" w:rsidRPr="00A21B05" w:rsidRDefault="00407EDB" w:rsidP="0035177C">
            <w:r>
              <w:t>Priorité</w:t>
            </w:r>
          </w:p>
        </w:tc>
        <w:tc>
          <w:tcPr>
            <w:tcW w:w="8188" w:type="dxa"/>
          </w:tcPr>
          <w:p w14:paraId="14B4A9D8" w14:textId="77777777" w:rsidR="00407EDB" w:rsidRPr="00A21B05" w:rsidRDefault="00407EDB" w:rsidP="0035177C">
            <w:r w:rsidRPr="00A21B05">
              <w:t>Critère</w:t>
            </w:r>
          </w:p>
        </w:tc>
      </w:tr>
      <w:tr w:rsidR="00407EDB" w:rsidRPr="00A21B05" w14:paraId="08E8B153" w14:textId="77777777" w:rsidTr="00407EDB">
        <w:tc>
          <w:tcPr>
            <w:tcW w:w="884" w:type="dxa"/>
          </w:tcPr>
          <w:p w14:paraId="68D00440" w14:textId="77777777" w:rsidR="00407EDB" w:rsidRPr="00A21B05" w:rsidRDefault="00407EDB" w:rsidP="0035177C">
            <w:pPr>
              <w:jc w:val="center"/>
            </w:pPr>
            <w:r>
              <w:t>1</w:t>
            </w:r>
          </w:p>
        </w:tc>
        <w:tc>
          <w:tcPr>
            <w:tcW w:w="8188" w:type="dxa"/>
          </w:tcPr>
          <w:p w14:paraId="0F3FFEDE" w14:textId="77777777" w:rsidR="00407EDB" w:rsidRPr="00407EDB" w:rsidRDefault="00407EDB" w:rsidP="0035177C">
            <w:r w:rsidRPr="00407EDB">
              <w:t>L’engagement professionnel</w:t>
            </w:r>
          </w:p>
          <w:p w14:paraId="2521488B" w14:textId="77777777" w:rsidR="00407EDB" w:rsidRPr="00407EDB" w:rsidRDefault="00407EDB" w:rsidP="0035177C"/>
        </w:tc>
      </w:tr>
      <w:tr w:rsidR="00407EDB" w:rsidRPr="00A21B05" w14:paraId="08EB1A38" w14:textId="77777777" w:rsidTr="00407EDB">
        <w:tc>
          <w:tcPr>
            <w:tcW w:w="884" w:type="dxa"/>
          </w:tcPr>
          <w:p w14:paraId="4266F97B" w14:textId="68364819" w:rsidR="00407EDB" w:rsidRDefault="00407EDB" w:rsidP="0035177C">
            <w:pPr>
              <w:jc w:val="center"/>
            </w:pPr>
            <w:r>
              <w:t>2</w:t>
            </w:r>
          </w:p>
        </w:tc>
        <w:tc>
          <w:tcPr>
            <w:tcW w:w="8188" w:type="dxa"/>
          </w:tcPr>
          <w:p w14:paraId="037DB73C" w14:textId="59C55173" w:rsidR="00407EDB" w:rsidRPr="00407EDB" w:rsidRDefault="00407EDB" w:rsidP="0035177C">
            <w:pPr>
              <w:jc w:val="both"/>
            </w:pPr>
            <w:r>
              <w:t>Les acquis de l’expérience</w:t>
            </w:r>
          </w:p>
        </w:tc>
      </w:tr>
      <w:tr w:rsidR="00407EDB" w:rsidRPr="00A21B05" w14:paraId="3DCBD71D" w14:textId="77777777" w:rsidTr="00407EDB">
        <w:tc>
          <w:tcPr>
            <w:tcW w:w="884" w:type="dxa"/>
          </w:tcPr>
          <w:p w14:paraId="61E772CD" w14:textId="0C1A4E30" w:rsidR="00407EDB" w:rsidRPr="00A21B05" w:rsidRDefault="00407EDB" w:rsidP="0035177C">
            <w:pPr>
              <w:jc w:val="center"/>
            </w:pPr>
            <w:r>
              <w:t>3</w:t>
            </w:r>
          </w:p>
        </w:tc>
        <w:tc>
          <w:tcPr>
            <w:tcW w:w="8188" w:type="dxa"/>
          </w:tcPr>
          <w:p w14:paraId="072BFE6A" w14:textId="77777777" w:rsidR="00407EDB" w:rsidRPr="00407EDB" w:rsidRDefault="00407EDB" w:rsidP="0035177C">
            <w:pPr>
              <w:jc w:val="both"/>
            </w:pPr>
            <w:r w:rsidRPr="00407EDB">
              <w:t>L’adéquation poste occupé et niveau statutaire</w:t>
            </w:r>
          </w:p>
        </w:tc>
      </w:tr>
    </w:tbl>
    <w:p w14:paraId="6F7787C7" w14:textId="67F4B061" w:rsidR="00BE4BBA" w:rsidRDefault="00BE4BBA" w:rsidP="00BE4BBA">
      <w:pPr>
        <w:spacing w:line="240" w:lineRule="auto"/>
        <w:jc w:val="both"/>
      </w:pPr>
    </w:p>
    <w:p w14:paraId="1A7C6AD6" w14:textId="77777777" w:rsidR="00BE4BBA" w:rsidRDefault="00BE4BBA" w:rsidP="00407EDB">
      <w:pPr>
        <w:spacing w:line="240" w:lineRule="auto"/>
        <w:jc w:val="both"/>
      </w:pPr>
    </w:p>
    <w:bookmarkEnd w:id="1"/>
    <w:p w14:paraId="0B701964" w14:textId="70FB9B5B" w:rsidR="00B442F5" w:rsidRPr="000F16F8" w:rsidRDefault="00B442F5" w:rsidP="00B442F5">
      <w:pPr>
        <w:tabs>
          <w:tab w:val="left" w:pos="284"/>
          <w:tab w:val="left" w:pos="426"/>
        </w:tabs>
        <w:spacing w:line="240" w:lineRule="auto"/>
        <w:jc w:val="both"/>
        <w:rPr>
          <w:b/>
          <w:bCs/>
          <w:color w:val="00B0F0"/>
        </w:rPr>
      </w:pPr>
      <w:r w:rsidRPr="000F16F8">
        <w:rPr>
          <w:b/>
          <w:bCs/>
          <w:color w:val="00B0F0"/>
        </w:rPr>
        <w:t>Processus de décision :</w:t>
      </w:r>
    </w:p>
    <w:p w14:paraId="4DE4D1B1" w14:textId="77777777" w:rsidR="0001689D" w:rsidRDefault="00B442F5" w:rsidP="0001689D">
      <w:pPr>
        <w:spacing w:line="240" w:lineRule="auto"/>
        <w:ind w:left="57"/>
        <w:jc w:val="both"/>
      </w:pPr>
      <w:r>
        <w:t>Le choix des agents est arrêté par l’autorité territoriale</w:t>
      </w:r>
    </w:p>
    <w:p w14:paraId="0A91A4C5" w14:textId="4409FABC" w:rsidR="00B442F5" w:rsidRPr="0001689D" w:rsidRDefault="00B442F5" w:rsidP="0001689D">
      <w:pPr>
        <w:spacing w:line="240" w:lineRule="auto"/>
        <w:ind w:left="57"/>
        <w:jc w:val="both"/>
      </w:pPr>
      <w:r w:rsidRPr="000F16F8">
        <w:rPr>
          <w:b/>
          <w:bCs/>
          <w:color w:val="00B0F0"/>
        </w:rPr>
        <w:lastRenderedPageBreak/>
        <w:t>Cas particulier de la promotion interne :</w:t>
      </w:r>
    </w:p>
    <w:p w14:paraId="106ACD58" w14:textId="77777777" w:rsidR="00B442F5" w:rsidRDefault="00B442F5" w:rsidP="00B442F5">
      <w:pPr>
        <w:spacing w:line="240" w:lineRule="auto"/>
        <w:ind w:left="57"/>
        <w:jc w:val="both"/>
      </w:pPr>
      <w:r>
        <w:t xml:space="preserve">La promotion interne relève de la compétence du Président du Centre de gestion : il établit les listes d’aptitudes départementales. </w:t>
      </w:r>
    </w:p>
    <w:p w14:paraId="7E5F5112" w14:textId="1D7E03CF" w:rsidR="00B442F5" w:rsidRDefault="00B442F5" w:rsidP="00B442F5">
      <w:pPr>
        <w:spacing w:line="240" w:lineRule="auto"/>
        <w:ind w:left="57"/>
        <w:jc w:val="both"/>
        <w:rPr>
          <w:color w:val="FF0000"/>
        </w:rPr>
      </w:pPr>
      <w:r>
        <w:t xml:space="preserve">La collectivité </w:t>
      </w:r>
      <w:r w:rsidRPr="00712BFD">
        <w:rPr>
          <w:color w:val="000000" w:themeColor="text1"/>
        </w:rPr>
        <w:t>décide de </w:t>
      </w:r>
      <w:r w:rsidR="00712BFD" w:rsidRPr="00712BFD">
        <w:rPr>
          <w:color w:val="000000" w:themeColor="text1"/>
        </w:rPr>
        <w:t>n</w:t>
      </w:r>
      <w:r w:rsidRPr="00712BFD">
        <w:rPr>
          <w:color w:val="000000" w:themeColor="text1"/>
        </w:rPr>
        <w:t xml:space="preserve">e pas définir de </w:t>
      </w:r>
      <w:r>
        <w:t xml:space="preserve">critères de dépôt d’un dossier de promotion interne auprès du CDG. </w:t>
      </w:r>
    </w:p>
    <w:p w14:paraId="6BB7FC90" w14:textId="77777777" w:rsidR="00F5330F" w:rsidRDefault="00F5330F" w:rsidP="00B442F5">
      <w:pPr>
        <w:spacing w:line="240" w:lineRule="auto"/>
        <w:ind w:left="57"/>
        <w:jc w:val="both"/>
        <w:rPr>
          <w:color w:val="FF0000"/>
        </w:rPr>
      </w:pPr>
    </w:p>
    <w:p w14:paraId="4AA560CE" w14:textId="7089D769" w:rsidR="00F5330F" w:rsidRPr="000F16F8" w:rsidRDefault="00F5330F" w:rsidP="00F5330F">
      <w:pPr>
        <w:pStyle w:val="Paragraphedeliste"/>
        <w:numPr>
          <w:ilvl w:val="0"/>
          <w:numId w:val="25"/>
        </w:numPr>
        <w:rPr>
          <w:b/>
          <w:bCs/>
          <w:color w:val="00B0F0"/>
          <w:sz w:val="24"/>
          <w:szCs w:val="24"/>
        </w:rPr>
      </w:pPr>
      <w:r w:rsidRPr="000F16F8">
        <w:rPr>
          <w:b/>
          <w:bCs/>
          <w:color w:val="00B0F0"/>
          <w:sz w:val="24"/>
          <w:szCs w:val="24"/>
        </w:rPr>
        <w:t>DATE D’EFFET ET DUREE DES LIGNES DIRECTRICES DE GESTION</w:t>
      </w:r>
    </w:p>
    <w:p w14:paraId="7319D46C" w14:textId="77777777" w:rsidR="00F5330F" w:rsidRPr="00F5330F" w:rsidRDefault="00F5330F" w:rsidP="00F5330F">
      <w:pPr>
        <w:pStyle w:val="Paragraphedeliste"/>
        <w:ind w:left="1080"/>
        <w:rPr>
          <w:b/>
          <w:bCs/>
          <w:sz w:val="24"/>
          <w:szCs w:val="24"/>
        </w:rPr>
      </w:pPr>
    </w:p>
    <w:p w14:paraId="496B5F1A" w14:textId="641E35EA" w:rsidR="00B442F5" w:rsidRDefault="00B442F5" w:rsidP="00B442F5">
      <w:pPr>
        <w:spacing w:line="240" w:lineRule="auto"/>
        <w:ind w:left="57"/>
        <w:jc w:val="both"/>
      </w:pPr>
      <w:r>
        <w:t xml:space="preserve">Les présentes lignes directrices de gestion sont prévues pour une durée </w:t>
      </w:r>
      <w:r w:rsidRPr="00712BFD">
        <w:rPr>
          <w:color w:val="000000" w:themeColor="text1"/>
        </w:rPr>
        <w:t xml:space="preserve">de </w:t>
      </w:r>
      <w:r w:rsidR="00700EB8" w:rsidRPr="00712BFD">
        <w:rPr>
          <w:color w:val="000000" w:themeColor="text1"/>
        </w:rPr>
        <w:t>6 ans</w:t>
      </w:r>
      <w:r w:rsidRPr="00712BFD">
        <w:rPr>
          <w:color w:val="000000" w:themeColor="text1"/>
        </w:rPr>
        <w:t xml:space="preserve">.  </w:t>
      </w:r>
    </w:p>
    <w:p w14:paraId="52E0C950" w14:textId="22CED20B" w:rsidR="00700EB8" w:rsidRDefault="00700EB8" w:rsidP="00B442F5">
      <w:pPr>
        <w:spacing w:line="240" w:lineRule="auto"/>
        <w:ind w:left="57"/>
        <w:jc w:val="both"/>
      </w:pPr>
      <w:r w:rsidRPr="00700EB8">
        <w:t>Elles pourront être révisées en fonction des évolutions, après avis du Comité Technique.</w:t>
      </w:r>
    </w:p>
    <w:p w14:paraId="3576B908" w14:textId="79BB81D5" w:rsidR="00B442F5" w:rsidRDefault="00B442F5" w:rsidP="00B442F5">
      <w:pPr>
        <w:spacing w:line="240" w:lineRule="auto"/>
        <w:ind w:left="57"/>
        <w:jc w:val="both"/>
      </w:pPr>
      <w:r>
        <w:t xml:space="preserve">Avis du Comité technique en date du : </w:t>
      </w:r>
    </w:p>
    <w:p w14:paraId="26A53F93" w14:textId="38EB13A0" w:rsidR="00B442F5" w:rsidRDefault="00B442F5" w:rsidP="00B442F5">
      <w:pPr>
        <w:spacing w:line="240" w:lineRule="auto"/>
        <w:ind w:left="57"/>
        <w:jc w:val="both"/>
      </w:pPr>
      <w:r>
        <w:t>Date d’effet :</w:t>
      </w:r>
      <w:r w:rsidR="00712BFD">
        <w:t xml:space="preserve"> le lendemain du comité technique</w:t>
      </w:r>
    </w:p>
    <w:p w14:paraId="2C84B1CF" w14:textId="77777777" w:rsidR="00B442F5" w:rsidRDefault="00B442F5" w:rsidP="00B442F5">
      <w:pPr>
        <w:spacing w:line="240" w:lineRule="auto"/>
        <w:ind w:left="57"/>
        <w:jc w:val="both"/>
      </w:pPr>
      <w:r>
        <w:t xml:space="preserve">Fait à </w:t>
      </w:r>
      <w:r>
        <w:rPr>
          <w:color w:val="FF0000"/>
        </w:rPr>
        <w:t>[</w:t>
      </w:r>
      <w:r>
        <w:rPr>
          <w:i/>
          <w:iCs/>
          <w:color w:val="FF0000"/>
        </w:rPr>
        <w:t>lieu</w:t>
      </w:r>
      <w:r>
        <w:rPr>
          <w:color w:val="FF0000"/>
        </w:rPr>
        <w:t>]</w:t>
      </w:r>
      <w:r>
        <w:t xml:space="preserve">, le </w:t>
      </w:r>
      <w:r>
        <w:rPr>
          <w:color w:val="FF0000"/>
        </w:rPr>
        <w:t>[</w:t>
      </w:r>
      <w:r>
        <w:rPr>
          <w:i/>
          <w:iCs/>
          <w:color w:val="FF0000"/>
        </w:rPr>
        <w:t>date</w:t>
      </w:r>
      <w:r>
        <w:rPr>
          <w:color w:val="FF0000"/>
        </w:rPr>
        <w:t>]</w:t>
      </w:r>
    </w:p>
    <w:p w14:paraId="7BC097E8" w14:textId="0F8D9D64" w:rsidR="00682911" w:rsidRDefault="00682911" w:rsidP="00B442F5">
      <w:pPr>
        <w:jc w:val="both"/>
      </w:pPr>
    </w:p>
    <w:p w14:paraId="46DBC7B7" w14:textId="78898EC5" w:rsidR="00C113AD" w:rsidRDefault="00C113AD" w:rsidP="00B442F5">
      <w:pPr>
        <w:jc w:val="both"/>
      </w:pPr>
    </w:p>
    <w:p w14:paraId="6AF51FF9" w14:textId="77777777" w:rsidR="00C113AD" w:rsidRDefault="00C113AD" w:rsidP="00C113AD">
      <w:pPr>
        <w:spacing w:line="240" w:lineRule="auto"/>
        <w:ind w:left="57"/>
        <w:jc w:val="both"/>
      </w:pPr>
      <w:r>
        <w:t>Signature de l’Autorité territoriale :</w:t>
      </w:r>
    </w:p>
    <w:p w14:paraId="50370CDB" w14:textId="77777777" w:rsidR="00C113AD" w:rsidRPr="00E17C89" w:rsidRDefault="00C113AD" w:rsidP="00B442F5">
      <w:pPr>
        <w:jc w:val="both"/>
      </w:pPr>
    </w:p>
    <w:sectPr w:rsidR="00C113AD" w:rsidRPr="00E17C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717E" w14:textId="77777777" w:rsidR="00790D54" w:rsidRDefault="00790D54" w:rsidP="000303D5">
      <w:pPr>
        <w:spacing w:after="0" w:line="240" w:lineRule="auto"/>
      </w:pPr>
      <w:r>
        <w:separator/>
      </w:r>
    </w:p>
  </w:endnote>
  <w:endnote w:type="continuationSeparator" w:id="0">
    <w:p w14:paraId="2B153CC6" w14:textId="77777777" w:rsidR="00790D54" w:rsidRDefault="00790D54" w:rsidP="0003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6167" w14:textId="5AC3CEF8" w:rsidR="004B1C72" w:rsidRPr="00A704A4" w:rsidRDefault="004B1C72" w:rsidP="004B1C72">
    <w:pPr>
      <w:pStyle w:val="Pieddepage"/>
      <w:jc w:val="right"/>
      <w:rPr>
        <w:sz w:val="18"/>
        <w:szCs w:val="18"/>
      </w:rPr>
    </w:pPr>
    <w:r>
      <w:tab/>
    </w:r>
    <w:sdt>
      <w:sdtPr>
        <w:id w:val="1732121129"/>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r>
      <w:tab/>
    </w:r>
    <w:r w:rsidRPr="00A704A4">
      <w:rPr>
        <w:sz w:val="18"/>
        <w:szCs w:val="18"/>
      </w:rPr>
      <w:t xml:space="preserve">MAJ le </w:t>
    </w:r>
    <w:r w:rsidR="00082ABB">
      <w:rPr>
        <w:sz w:val="18"/>
        <w:szCs w:val="18"/>
      </w:rPr>
      <w:t>10</w:t>
    </w:r>
    <w:r w:rsidRPr="00A704A4">
      <w:rPr>
        <w:sz w:val="18"/>
        <w:szCs w:val="18"/>
      </w:rPr>
      <w:t>/</w:t>
    </w:r>
    <w:r w:rsidR="00082ABB">
      <w:rPr>
        <w:sz w:val="18"/>
        <w:szCs w:val="18"/>
      </w:rPr>
      <w:t>03</w:t>
    </w:r>
    <w:r w:rsidRPr="00A704A4">
      <w:rPr>
        <w:sz w:val="18"/>
        <w:szCs w:val="18"/>
      </w:rPr>
      <w:t>/202</w:t>
    </w:r>
    <w:r w:rsidR="00082ABB">
      <w:rPr>
        <w:sz w:val="18"/>
        <w:szCs w:val="18"/>
      </w:rPr>
      <w:t>2</w:t>
    </w:r>
  </w:p>
  <w:p w14:paraId="000A81EF" w14:textId="324279AC" w:rsidR="004B1C72" w:rsidRDefault="004B1C72" w:rsidP="004B1C72">
    <w:pPr>
      <w:pStyle w:val="Pieddepage"/>
    </w:pPr>
  </w:p>
  <w:p w14:paraId="37A206DE" w14:textId="77777777" w:rsidR="004B1C72" w:rsidRDefault="004B1C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AEC9" w14:textId="77777777" w:rsidR="00790D54" w:rsidRDefault="00790D54" w:rsidP="000303D5">
      <w:pPr>
        <w:spacing w:after="0" w:line="240" w:lineRule="auto"/>
      </w:pPr>
      <w:r>
        <w:separator/>
      </w:r>
    </w:p>
  </w:footnote>
  <w:footnote w:type="continuationSeparator" w:id="0">
    <w:p w14:paraId="3822740B" w14:textId="77777777" w:rsidR="00790D54" w:rsidRDefault="00790D54" w:rsidP="00030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72A91"/>
    <w:multiLevelType w:val="hybridMultilevel"/>
    <w:tmpl w:val="05DC210E"/>
    <w:lvl w:ilvl="0" w:tplc="12BE7CAC">
      <w:start w:val="1"/>
      <w:numFmt w:val="decimal"/>
      <w:lvlText w:val="%1."/>
      <w:lvlJc w:val="left"/>
      <w:pPr>
        <w:ind w:left="417" w:hanging="360"/>
      </w:pPr>
    </w:lvl>
    <w:lvl w:ilvl="1" w:tplc="040C0019">
      <w:start w:val="1"/>
      <w:numFmt w:val="lowerLetter"/>
      <w:lvlText w:val="%2."/>
      <w:lvlJc w:val="left"/>
      <w:pPr>
        <w:ind w:left="1137" w:hanging="360"/>
      </w:pPr>
    </w:lvl>
    <w:lvl w:ilvl="2" w:tplc="040C001B">
      <w:start w:val="1"/>
      <w:numFmt w:val="lowerRoman"/>
      <w:lvlText w:val="%3."/>
      <w:lvlJc w:val="right"/>
      <w:pPr>
        <w:ind w:left="1857" w:hanging="180"/>
      </w:pPr>
    </w:lvl>
    <w:lvl w:ilvl="3" w:tplc="040C000F">
      <w:start w:val="1"/>
      <w:numFmt w:val="decimal"/>
      <w:lvlText w:val="%4."/>
      <w:lvlJc w:val="left"/>
      <w:pPr>
        <w:ind w:left="2577" w:hanging="360"/>
      </w:pPr>
    </w:lvl>
    <w:lvl w:ilvl="4" w:tplc="040C0019">
      <w:start w:val="1"/>
      <w:numFmt w:val="lowerLetter"/>
      <w:lvlText w:val="%5."/>
      <w:lvlJc w:val="left"/>
      <w:pPr>
        <w:ind w:left="3297" w:hanging="360"/>
      </w:pPr>
    </w:lvl>
    <w:lvl w:ilvl="5" w:tplc="040C001B">
      <w:start w:val="1"/>
      <w:numFmt w:val="lowerRoman"/>
      <w:lvlText w:val="%6."/>
      <w:lvlJc w:val="right"/>
      <w:pPr>
        <w:ind w:left="4017" w:hanging="180"/>
      </w:pPr>
    </w:lvl>
    <w:lvl w:ilvl="6" w:tplc="040C000F">
      <w:start w:val="1"/>
      <w:numFmt w:val="decimal"/>
      <w:lvlText w:val="%7."/>
      <w:lvlJc w:val="left"/>
      <w:pPr>
        <w:ind w:left="4737" w:hanging="360"/>
      </w:pPr>
    </w:lvl>
    <w:lvl w:ilvl="7" w:tplc="040C0019">
      <w:start w:val="1"/>
      <w:numFmt w:val="lowerLetter"/>
      <w:lvlText w:val="%8."/>
      <w:lvlJc w:val="left"/>
      <w:pPr>
        <w:ind w:left="5457" w:hanging="360"/>
      </w:pPr>
    </w:lvl>
    <w:lvl w:ilvl="8" w:tplc="040C001B">
      <w:start w:val="1"/>
      <w:numFmt w:val="lowerRoman"/>
      <w:lvlText w:val="%9."/>
      <w:lvlJc w:val="right"/>
      <w:pPr>
        <w:ind w:left="6177" w:hanging="180"/>
      </w:pPr>
    </w:lvl>
  </w:abstractNum>
  <w:abstractNum w:abstractNumId="1" w15:restartNumberingAfterBreak="0">
    <w:nsid w:val="17612AEA"/>
    <w:multiLevelType w:val="hybridMultilevel"/>
    <w:tmpl w:val="17128F28"/>
    <w:lvl w:ilvl="0" w:tplc="6E1CB2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180604"/>
    <w:multiLevelType w:val="hybridMultilevel"/>
    <w:tmpl w:val="6054F8DC"/>
    <w:lvl w:ilvl="0" w:tplc="B310FCCA">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465FE3"/>
    <w:multiLevelType w:val="hybridMultilevel"/>
    <w:tmpl w:val="B74C7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215E88"/>
    <w:multiLevelType w:val="hybridMultilevel"/>
    <w:tmpl w:val="C10213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38AD11B5"/>
    <w:multiLevelType w:val="hybridMultilevel"/>
    <w:tmpl w:val="B50AE0E0"/>
    <w:lvl w:ilvl="0" w:tplc="040C000B">
      <w:start w:val="1"/>
      <w:numFmt w:val="bullet"/>
      <w:lvlText w:val=""/>
      <w:lvlJc w:val="left"/>
      <w:pPr>
        <w:ind w:left="360" w:hanging="360"/>
      </w:pPr>
      <w:rPr>
        <w:rFonts w:ascii="Wingdings" w:hAnsi="Wingding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 w15:restartNumberingAfterBreak="0">
    <w:nsid w:val="3BAA1A18"/>
    <w:multiLevelType w:val="hybridMultilevel"/>
    <w:tmpl w:val="5204E030"/>
    <w:lvl w:ilvl="0" w:tplc="2B20CA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5019B6"/>
    <w:multiLevelType w:val="hybridMultilevel"/>
    <w:tmpl w:val="45068B8A"/>
    <w:lvl w:ilvl="0" w:tplc="D64E26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D16407"/>
    <w:multiLevelType w:val="hybridMultilevel"/>
    <w:tmpl w:val="D14E16A6"/>
    <w:lvl w:ilvl="0" w:tplc="5BD8E8BA">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0F2918"/>
    <w:multiLevelType w:val="hybridMultilevel"/>
    <w:tmpl w:val="113225AE"/>
    <w:lvl w:ilvl="0" w:tplc="A420050C">
      <w:start w:val="3"/>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A15D24"/>
    <w:multiLevelType w:val="hybridMultilevel"/>
    <w:tmpl w:val="AD260A12"/>
    <w:lvl w:ilvl="0" w:tplc="27DC97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CF3088"/>
    <w:multiLevelType w:val="hybridMultilevel"/>
    <w:tmpl w:val="73B0B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7D2C54"/>
    <w:multiLevelType w:val="hybridMultilevel"/>
    <w:tmpl w:val="4DA64B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93269A"/>
    <w:multiLevelType w:val="hybridMultilevel"/>
    <w:tmpl w:val="56545B2A"/>
    <w:lvl w:ilvl="0" w:tplc="F13044EE">
      <w:start w:val="1"/>
      <w:numFmt w:val="bullet"/>
      <w:lvlText w:val="•"/>
      <w:lvlJc w:val="left"/>
      <w:pPr>
        <w:tabs>
          <w:tab w:val="num" w:pos="720"/>
        </w:tabs>
        <w:ind w:left="720" w:hanging="360"/>
      </w:pPr>
      <w:rPr>
        <w:rFonts w:ascii="Times New Roman" w:hAnsi="Times New Roman" w:hint="default"/>
      </w:rPr>
    </w:lvl>
    <w:lvl w:ilvl="1" w:tplc="C02AB598" w:tentative="1">
      <w:start w:val="1"/>
      <w:numFmt w:val="bullet"/>
      <w:lvlText w:val="•"/>
      <w:lvlJc w:val="left"/>
      <w:pPr>
        <w:tabs>
          <w:tab w:val="num" w:pos="1440"/>
        </w:tabs>
        <w:ind w:left="1440" w:hanging="360"/>
      </w:pPr>
      <w:rPr>
        <w:rFonts w:ascii="Times New Roman" w:hAnsi="Times New Roman" w:hint="default"/>
      </w:rPr>
    </w:lvl>
    <w:lvl w:ilvl="2" w:tplc="F56A7112" w:tentative="1">
      <w:start w:val="1"/>
      <w:numFmt w:val="bullet"/>
      <w:lvlText w:val="•"/>
      <w:lvlJc w:val="left"/>
      <w:pPr>
        <w:tabs>
          <w:tab w:val="num" w:pos="2160"/>
        </w:tabs>
        <w:ind w:left="2160" w:hanging="360"/>
      </w:pPr>
      <w:rPr>
        <w:rFonts w:ascii="Times New Roman" w:hAnsi="Times New Roman" w:hint="default"/>
      </w:rPr>
    </w:lvl>
    <w:lvl w:ilvl="3" w:tplc="4FE20F54" w:tentative="1">
      <w:start w:val="1"/>
      <w:numFmt w:val="bullet"/>
      <w:lvlText w:val="•"/>
      <w:lvlJc w:val="left"/>
      <w:pPr>
        <w:tabs>
          <w:tab w:val="num" w:pos="2880"/>
        </w:tabs>
        <w:ind w:left="2880" w:hanging="360"/>
      </w:pPr>
      <w:rPr>
        <w:rFonts w:ascii="Times New Roman" w:hAnsi="Times New Roman" w:hint="default"/>
      </w:rPr>
    </w:lvl>
    <w:lvl w:ilvl="4" w:tplc="8DBE3BDE" w:tentative="1">
      <w:start w:val="1"/>
      <w:numFmt w:val="bullet"/>
      <w:lvlText w:val="•"/>
      <w:lvlJc w:val="left"/>
      <w:pPr>
        <w:tabs>
          <w:tab w:val="num" w:pos="3600"/>
        </w:tabs>
        <w:ind w:left="3600" w:hanging="360"/>
      </w:pPr>
      <w:rPr>
        <w:rFonts w:ascii="Times New Roman" w:hAnsi="Times New Roman" w:hint="default"/>
      </w:rPr>
    </w:lvl>
    <w:lvl w:ilvl="5" w:tplc="1218634A" w:tentative="1">
      <w:start w:val="1"/>
      <w:numFmt w:val="bullet"/>
      <w:lvlText w:val="•"/>
      <w:lvlJc w:val="left"/>
      <w:pPr>
        <w:tabs>
          <w:tab w:val="num" w:pos="4320"/>
        </w:tabs>
        <w:ind w:left="4320" w:hanging="360"/>
      </w:pPr>
      <w:rPr>
        <w:rFonts w:ascii="Times New Roman" w:hAnsi="Times New Roman" w:hint="default"/>
      </w:rPr>
    </w:lvl>
    <w:lvl w:ilvl="6" w:tplc="843A4B18" w:tentative="1">
      <w:start w:val="1"/>
      <w:numFmt w:val="bullet"/>
      <w:lvlText w:val="•"/>
      <w:lvlJc w:val="left"/>
      <w:pPr>
        <w:tabs>
          <w:tab w:val="num" w:pos="5040"/>
        </w:tabs>
        <w:ind w:left="5040" w:hanging="360"/>
      </w:pPr>
      <w:rPr>
        <w:rFonts w:ascii="Times New Roman" w:hAnsi="Times New Roman" w:hint="default"/>
      </w:rPr>
    </w:lvl>
    <w:lvl w:ilvl="7" w:tplc="3312BF7E" w:tentative="1">
      <w:start w:val="1"/>
      <w:numFmt w:val="bullet"/>
      <w:lvlText w:val="•"/>
      <w:lvlJc w:val="left"/>
      <w:pPr>
        <w:tabs>
          <w:tab w:val="num" w:pos="5760"/>
        </w:tabs>
        <w:ind w:left="5760" w:hanging="360"/>
      </w:pPr>
      <w:rPr>
        <w:rFonts w:ascii="Times New Roman" w:hAnsi="Times New Roman" w:hint="default"/>
      </w:rPr>
    </w:lvl>
    <w:lvl w:ilvl="8" w:tplc="DC5C69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15:restartNumberingAfterBreak="0">
    <w:nsid w:val="631C69AC"/>
    <w:multiLevelType w:val="hybridMultilevel"/>
    <w:tmpl w:val="325450FC"/>
    <w:lvl w:ilvl="0" w:tplc="10F6F1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222645"/>
    <w:multiLevelType w:val="hybridMultilevel"/>
    <w:tmpl w:val="9C4EDD1E"/>
    <w:lvl w:ilvl="0" w:tplc="571AF562">
      <w:start w:val="1"/>
      <w:numFmt w:val="upperLetter"/>
      <w:lvlText w:val="%1)"/>
      <w:lvlJc w:val="left"/>
      <w:pPr>
        <w:ind w:left="720" w:hanging="360"/>
      </w:pPr>
      <w:rPr>
        <w:rFonts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E00B5B"/>
    <w:multiLevelType w:val="hybridMultilevel"/>
    <w:tmpl w:val="3EAA50AE"/>
    <w:lvl w:ilvl="0" w:tplc="560A3C9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70053034"/>
    <w:multiLevelType w:val="hybridMultilevel"/>
    <w:tmpl w:val="8AC2D042"/>
    <w:lvl w:ilvl="0" w:tplc="D682C150">
      <w:start w:val="2"/>
      <w:numFmt w:val="bullet"/>
      <w:lvlText w:val="-"/>
      <w:lvlJc w:val="left"/>
      <w:pPr>
        <w:ind w:left="720" w:hanging="360"/>
      </w:pPr>
      <w:rPr>
        <w:rFonts w:ascii="Calibri" w:eastAsiaTheme="minorHAnsi" w:hAnsi="Calibri"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4D036F"/>
    <w:multiLevelType w:val="hybridMultilevel"/>
    <w:tmpl w:val="0E8455BC"/>
    <w:lvl w:ilvl="0" w:tplc="5C605E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0157D6"/>
    <w:multiLevelType w:val="hybridMultilevel"/>
    <w:tmpl w:val="F6BC119A"/>
    <w:lvl w:ilvl="0" w:tplc="D104385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2F3691"/>
    <w:multiLevelType w:val="hybridMultilevel"/>
    <w:tmpl w:val="35F0AC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807818"/>
    <w:multiLevelType w:val="hybridMultilevel"/>
    <w:tmpl w:val="C8DAD9A0"/>
    <w:lvl w:ilvl="0" w:tplc="C6880078">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1"/>
  </w:num>
  <w:num w:numId="4">
    <w:abstractNumId w:val="15"/>
  </w:num>
  <w:num w:numId="5">
    <w:abstractNumId w:val="22"/>
  </w:num>
  <w:num w:numId="6">
    <w:abstractNumId w:val="3"/>
  </w:num>
  <w:num w:numId="7">
    <w:abstractNumId w:val="28"/>
  </w:num>
  <w:num w:numId="8">
    <w:abstractNumId w:val="7"/>
  </w:num>
  <w:num w:numId="9">
    <w:abstractNumId w:val="18"/>
  </w:num>
  <w:num w:numId="10">
    <w:abstractNumId w:val="12"/>
  </w:num>
  <w:num w:numId="11">
    <w:abstractNumId w:val="6"/>
  </w:num>
  <w:num w:numId="12">
    <w:abstractNumId w:val="4"/>
  </w:num>
  <w:num w:numId="13">
    <w:abstractNumId w:val="19"/>
  </w:num>
  <w:num w:numId="14">
    <w:abstractNumId w:val="17"/>
  </w:num>
  <w:num w:numId="15">
    <w:abstractNumId w:val="23"/>
  </w:num>
  <w:num w:numId="16">
    <w:abstractNumId w:val="24"/>
  </w:num>
  <w:num w:numId="17">
    <w:abstractNumId w:val="9"/>
  </w:num>
  <w:num w:numId="18">
    <w:abstractNumId w:val="16"/>
  </w:num>
  <w:num w:numId="19">
    <w:abstractNumId w:val="20"/>
  </w:num>
  <w:num w:numId="20">
    <w:abstractNumId w:val="13"/>
  </w:num>
  <w:num w:numId="21">
    <w:abstractNumId w:val="25"/>
  </w:num>
  <w:num w:numId="22">
    <w:abstractNumId w:val="11"/>
  </w:num>
  <w:num w:numId="23">
    <w:abstractNumId w:val="26"/>
  </w:num>
  <w:num w:numId="24">
    <w:abstractNumId w:val="2"/>
  </w:num>
  <w:num w:numId="25">
    <w:abstractNumId w:val="14"/>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DF"/>
    <w:rsid w:val="0001689D"/>
    <w:rsid w:val="000303D5"/>
    <w:rsid w:val="00042A1F"/>
    <w:rsid w:val="00082ABB"/>
    <w:rsid w:val="00082D4E"/>
    <w:rsid w:val="0009020C"/>
    <w:rsid w:val="00092372"/>
    <w:rsid w:val="000B7D80"/>
    <w:rsid w:val="000F16F8"/>
    <w:rsid w:val="0016212F"/>
    <w:rsid w:val="001729C8"/>
    <w:rsid w:val="001A75DF"/>
    <w:rsid w:val="001C4E10"/>
    <w:rsid w:val="00200713"/>
    <w:rsid w:val="002B4268"/>
    <w:rsid w:val="00376749"/>
    <w:rsid w:val="00387DC3"/>
    <w:rsid w:val="003B23C3"/>
    <w:rsid w:val="00407EDB"/>
    <w:rsid w:val="00410531"/>
    <w:rsid w:val="00433A28"/>
    <w:rsid w:val="00462C9D"/>
    <w:rsid w:val="00477B52"/>
    <w:rsid w:val="004B1C72"/>
    <w:rsid w:val="004B6752"/>
    <w:rsid w:val="004E5B89"/>
    <w:rsid w:val="00523E8F"/>
    <w:rsid w:val="005578C9"/>
    <w:rsid w:val="00590CB0"/>
    <w:rsid w:val="00594D02"/>
    <w:rsid w:val="00682911"/>
    <w:rsid w:val="00700EB8"/>
    <w:rsid w:val="00712BFD"/>
    <w:rsid w:val="00713887"/>
    <w:rsid w:val="00741720"/>
    <w:rsid w:val="00790D54"/>
    <w:rsid w:val="007C2358"/>
    <w:rsid w:val="007C4F27"/>
    <w:rsid w:val="00801A09"/>
    <w:rsid w:val="00853396"/>
    <w:rsid w:val="008749E9"/>
    <w:rsid w:val="008F2B7D"/>
    <w:rsid w:val="00900486"/>
    <w:rsid w:val="00A61B40"/>
    <w:rsid w:val="00AE286B"/>
    <w:rsid w:val="00B013D7"/>
    <w:rsid w:val="00B05EE5"/>
    <w:rsid w:val="00B27C87"/>
    <w:rsid w:val="00B35F10"/>
    <w:rsid w:val="00B3634E"/>
    <w:rsid w:val="00B442F5"/>
    <w:rsid w:val="00B82959"/>
    <w:rsid w:val="00B85064"/>
    <w:rsid w:val="00BB047D"/>
    <w:rsid w:val="00BE4BBA"/>
    <w:rsid w:val="00C10F70"/>
    <w:rsid w:val="00C113AD"/>
    <w:rsid w:val="00C44725"/>
    <w:rsid w:val="00C5695D"/>
    <w:rsid w:val="00D12A46"/>
    <w:rsid w:val="00D41639"/>
    <w:rsid w:val="00D52478"/>
    <w:rsid w:val="00D83B34"/>
    <w:rsid w:val="00DC6ADB"/>
    <w:rsid w:val="00E17C89"/>
    <w:rsid w:val="00E27F91"/>
    <w:rsid w:val="00E46AD3"/>
    <w:rsid w:val="00E82166"/>
    <w:rsid w:val="00E91956"/>
    <w:rsid w:val="00EE326C"/>
    <w:rsid w:val="00F045F8"/>
    <w:rsid w:val="00F5330F"/>
    <w:rsid w:val="00F776AF"/>
    <w:rsid w:val="00FD1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038E78"/>
  <w15:chartTrackingRefBased/>
  <w15:docId w15:val="{E1ECABB0-D86F-491C-8A2C-BAF5626E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82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Section"/>
    <w:basedOn w:val="Normal"/>
    <w:link w:val="ParagraphedelisteCar"/>
    <w:uiPriority w:val="34"/>
    <w:qFormat/>
    <w:rsid w:val="00594D02"/>
    <w:pPr>
      <w:ind w:left="720"/>
      <w:contextualSpacing/>
    </w:pPr>
  </w:style>
  <w:style w:type="table" w:styleId="Grilledutableau">
    <w:name w:val="Table Grid"/>
    <w:basedOn w:val="TableauNormal"/>
    <w:uiPriority w:val="39"/>
    <w:rsid w:val="00172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SectionTitreBleu">
    <w:name w:val="07 - Section Titre Bleu"/>
    <w:basedOn w:val="Normal"/>
    <w:qFormat/>
    <w:rsid w:val="00682911"/>
    <w:pPr>
      <w:widowControl w:val="0"/>
      <w:pBdr>
        <w:bottom w:val="single" w:sz="12" w:space="1" w:color="357A9B"/>
      </w:pBdr>
      <w:autoSpaceDE w:val="0"/>
      <w:autoSpaceDN w:val="0"/>
      <w:adjustRightInd w:val="0"/>
      <w:spacing w:before="240" w:line="240" w:lineRule="auto"/>
      <w:contextualSpacing/>
      <w:jc w:val="both"/>
    </w:pPr>
    <w:rPr>
      <w:rFonts w:ascii="Calibri" w:eastAsia="Times New Roman" w:hAnsi="Calibri" w:cs="Calibri"/>
      <w:b/>
      <w:bCs/>
      <w:color w:val="357A9B"/>
      <w:kern w:val="2"/>
      <w:sz w:val="30"/>
      <w:szCs w:val="30"/>
    </w:rPr>
  </w:style>
  <w:style w:type="paragraph" w:customStyle="1" w:styleId="09-TexteLosangesBleus">
    <w:name w:val="09 - Texte Losanges Bleus"/>
    <w:basedOn w:val="Normal"/>
    <w:link w:val="09-TexteLosangesBleusCar"/>
    <w:qFormat/>
    <w:rsid w:val="00682911"/>
    <w:pPr>
      <w:spacing w:before="120" w:after="0" w:line="240" w:lineRule="exact"/>
      <w:jc w:val="both"/>
    </w:pPr>
    <w:rPr>
      <w:rFonts w:ascii="Calibri" w:eastAsia="Times New Roman" w:hAnsi="Calibri" w:cs="Times New Roman"/>
      <w:b/>
    </w:rPr>
  </w:style>
  <w:style w:type="character" w:customStyle="1" w:styleId="ParagraphedelisteCar">
    <w:name w:val="Paragraphe de liste Car"/>
    <w:aliases w:val="Sémaphores Puces Car,Section Car"/>
    <w:basedOn w:val="Policepardfaut"/>
    <w:link w:val="Paragraphedeliste"/>
    <w:uiPriority w:val="34"/>
    <w:locked/>
    <w:rsid w:val="00682911"/>
  </w:style>
  <w:style w:type="table" w:customStyle="1" w:styleId="Grilledutableau1">
    <w:name w:val="Grille du tableau1"/>
    <w:basedOn w:val="TableauNormal"/>
    <w:next w:val="Grilledutableau"/>
    <w:uiPriority w:val="59"/>
    <w:rsid w:val="00682911"/>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82911"/>
    <w:rPr>
      <w:rFonts w:ascii="Times New Roman" w:eastAsia="Times New Roman" w:hAnsi="Times New Roman" w:cs="Times New Roman"/>
      <w:b/>
      <w:bCs/>
      <w:kern w:val="36"/>
      <w:sz w:val="48"/>
      <w:szCs w:val="48"/>
      <w:lang w:eastAsia="fr-FR"/>
    </w:rPr>
  </w:style>
  <w:style w:type="character" w:customStyle="1" w:styleId="09-TexteLosangesBleusCar">
    <w:name w:val="09 - Texte Losanges Bleus Car"/>
    <w:link w:val="09-TexteLosangesBleus"/>
    <w:rsid w:val="00E91956"/>
    <w:rPr>
      <w:rFonts w:ascii="Calibri" w:eastAsia="Times New Roman" w:hAnsi="Calibri" w:cs="Times New Roman"/>
      <w:b/>
    </w:rPr>
  </w:style>
  <w:style w:type="paragraph" w:styleId="En-tte">
    <w:name w:val="header"/>
    <w:basedOn w:val="Normal"/>
    <w:link w:val="En-tteCar"/>
    <w:uiPriority w:val="99"/>
    <w:unhideWhenUsed/>
    <w:rsid w:val="000303D5"/>
    <w:pPr>
      <w:tabs>
        <w:tab w:val="center" w:pos="4536"/>
        <w:tab w:val="right" w:pos="9072"/>
      </w:tabs>
      <w:spacing w:after="0" w:line="240" w:lineRule="auto"/>
    </w:pPr>
  </w:style>
  <w:style w:type="character" w:customStyle="1" w:styleId="En-tteCar">
    <w:name w:val="En-tête Car"/>
    <w:basedOn w:val="Policepardfaut"/>
    <w:link w:val="En-tte"/>
    <w:uiPriority w:val="99"/>
    <w:rsid w:val="000303D5"/>
  </w:style>
  <w:style w:type="paragraph" w:styleId="Pieddepage">
    <w:name w:val="footer"/>
    <w:basedOn w:val="Normal"/>
    <w:link w:val="PieddepageCar"/>
    <w:uiPriority w:val="99"/>
    <w:unhideWhenUsed/>
    <w:rsid w:val="000303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61152">
      <w:bodyDiv w:val="1"/>
      <w:marLeft w:val="0"/>
      <w:marRight w:val="0"/>
      <w:marTop w:val="0"/>
      <w:marBottom w:val="0"/>
      <w:divBdr>
        <w:top w:val="none" w:sz="0" w:space="0" w:color="auto"/>
        <w:left w:val="none" w:sz="0" w:space="0" w:color="auto"/>
        <w:bottom w:val="none" w:sz="0" w:space="0" w:color="auto"/>
        <w:right w:val="none" w:sz="0" w:space="0" w:color="auto"/>
      </w:divBdr>
    </w:div>
    <w:div w:id="724915192">
      <w:bodyDiv w:val="1"/>
      <w:marLeft w:val="0"/>
      <w:marRight w:val="0"/>
      <w:marTop w:val="0"/>
      <w:marBottom w:val="0"/>
      <w:divBdr>
        <w:top w:val="none" w:sz="0" w:space="0" w:color="auto"/>
        <w:left w:val="none" w:sz="0" w:space="0" w:color="auto"/>
        <w:bottom w:val="none" w:sz="0" w:space="0" w:color="auto"/>
        <w:right w:val="none" w:sz="0" w:space="0" w:color="auto"/>
      </w:divBdr>
    </w:div>
    <w:div w:id="1300961366">
      <w:bodyDiv w:val="1"/>
      <w:marLeft w:val="0"/>
      <w:marRight w:val="0"/>
      <w:marTop w:val="0"/>
      <w:marBottom w:val="0"/>
      <w:divBdr>
        <w:top w:val="none" w:sz="0" w:space="0" w:color="auto"/>
        <w:left w:val="none" w:sz="0" w:space="0" w:color="auto"/>
        <w:bottom w:val="none" w:sz="0" w:space="0" w:color="auto"/>
        <w:right w:val="none" w:sz="0" w:space="0" w:color="auto"/>
      </w:divBdr>
      <w:divsChild>
        <w:div w:id="1108963361">
          <w:marLeft w:val="547"/>
          <w:marRight w:val="0"/>
          <w:marTop w:val="0"/>
          <w:marBottom w:val="0"/>
          <w:divBdr>
            <w:top w:val="none" w:sz="0" w:space="0" w:color="auto"/>
            <w:left w:val="none" w:sz="0" w:space="0" w:color="auto"/>
            <w:bottom w:val="none" w:sz="0" w:space="0" w:color="auto"/>
            <w:right w:val="none" w:sz="0" w:space="0" w:color="auto"/>
          </w:divBdr>
        </w:div>
        <w:div w:id="1686592591">
          <w:marLeft w:val="547"/>
          <w:marRight w:val="0"/>
          <w:marTop w:val="0"/>
          <w:marBottom w:val="0"/>
          <w:divBdr>
            <w:top w:val="none" w:sz="0" w:space="0" w:color="auto"/>
            <w:left w:val="none" w:sz="0" w:space="0" w:color="auto"/>
            <w:bottom w:val="none" w:sz="0" w:space="0" w:color="auto"/>
            <w:right w:val="none" w:sz="0" w:space="0" w:color="auto"/>
          </w:divBdr>
        </w:div>
        <w:div w:id="1817843408">
          <w:marLeft w:val="547"/>
          <w:marRight w:val="0"/>
          <w:marTop w:val="0"/>
          <w:marBottom w:val="0"/>
          <w:divBdr>
            <w:top w:val="none" w:sz="0" w:space="0" w:color="auto"/>
            <w:left w:val="none" w:sz="0" w:space="0" w:color="auto"/>
            <w:bottom w:val="none" w:sz="0" w:space="0" w:color="auto"/>
            <w:right w:val="none" w:sz="0" w:space="0" w:color="auto"/>
          </w:divBdr>
        </w:div>
        <w:div w:id="119230939">
          <w:marLeft w:val="547"/>
          <w:marRight w:val="0"/>
          <w:marTop w:val="0"/>
          <w:marBottom w:val="0"/>
          <w:divBdr>
            <w:top w:val="none" w:sz="0" w:space="0" w:color="auto"/>
            <w:left w:val="none" w:sz="0" w:space="0" w:color="auto"/>
            <w:bottom w:val="none" w:sz="0" w:space="0" w:color="auto"/>
            <w:right w:val="none" w:sz="0" w:space="0" w:color="auto"/>
          </w:divBdr>
        </w:div>
        <w:div w:id="1897810251">
          <w:marLeft w:val="547"/>
          <w:marRight w:val="0"/>
          <w:marTop w:val="0"/>
          <w:marBottom w:val="0"/>
          <w:divBdr>
            <w:top w:val="none" w:sz="0" w:space="0" w:color="auto"/>
            <w:left w:val="none" w:sz="0" w:space="0" w:color="auto"/>
            <w:bottom w:val="none" w:sz="0" w:space="0" w:color="auto"/>
            <w:right w:val="none" w:sz="0" w:space="0" w:color="auto"/>
          </w:divBdr>
        </w:div>
      </w:divsChild>
    </w:div>
    <w:div w:id="1846940863">
      <w:bodyDiv w:val="1"/>
      <w:marLeft w:val="0"/>
      <w:marRight w:val="0"/>
      <w:marTop w:val="0"/>
      <w:marBottom w:val="0"/>
      <w:divBdr>
        <w:top w:val="none" w:sz="0" w:space="0" w:color="auto"/>
        <w:left w:val="none" w:sz="0" w:space="0" w:color="auto"/>
        <w:bottom w:val="none" w:sz="0" w:space="0" w:color="auto"/>
        <w:right w:val="none" w:sz="0" w:space="0" w:color="auto"/>
      </w:divBdr>
    </w:div>
    <w:div w:id="1976786854">
      <w:bodyDiv w:val="1"/>
      <w:marLeft w:val="0"/>
      <w:marRight w:val="0"/>
      <w:marTop w:val="0"/>
      <w:marBottom w:val="0"/>
      <w:divBdr>
        <w:top w:val="none" w:sz="0" w:space="0" w:color="auto"/>
        <w:left w:val="none" w:sz="0" w:space="0" w:color="auto"/>
        <w:bottom w:val="none" w:sz="0" w:space="0" w:color="auto"/>
        <w:right w:val="none" w:sz="0" w:space="0" w:color="auto"/>
      </w:divBdr>
    </w:div>
    <w:div w:id="21226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EDA9-3FB6-4AD5-99EC-D1A729A5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3550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 Jean-David</dc:creator>
  <cp:keywords/>
  <dc:description/>
  <cp:lastModifiedBy>FANI Jean-David</cp:lastModifiedBy>
  <cp:revision>3</cp:revision>
  <cp:lastPrinted>2020-11-23T16:00:00Z</cp:lastPrinted>
  <dcterms:created xsi:type="dcterms:W3CDTF">2022-03-10T09:37:00Z</dcterms:created>
  <dcterms:modified xsi:type="dcterms:W3CDTF">2022-03-10T09:45:00Z</dcterms:modified>
</cp:coreProperties>
</file>