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4E4" w:rsidRDefault="00EF7F26" w:rsidP="003005C1">
      <w:pPr>
        <w:spacing w:after="180" w:line="360" w:lineRule="auto"/>
        <w:rPr>
          <w:b/>
          <w:sz w:val="28"/>
        </w:rPr>
      </w:pPr>
      <w:r>
        <w:rPr>
          <w:b/>
          <w:iCs/>
          <w:noProof/>
          <w:color w:val="FF0000"/>
        </w:rPr>
        <w:drawing>
          <wp:anchor distT="0" distB="0" distL="114300" distR="114300" simplePos="0" relativeHeight="251655680" behindDoc="1" locked="0" layoutInCell="1" allowOverlap="1">
            <wp:simplePos x="0" y="0"/>
            <wp:positionH relativeFrom="column">
              <wp:posOffset>22860</wp:posOffset>
            </wp:positionH>
            <wp:positionV relativeFrom="paragraph">
              <wp:posOffset>184785</wp:posOffset>
            </wp:positionV>
            <wp:extent cx="1771650" cy="1247775"/>
            <wp:effectExtent l="19050" t="0" r="0" b="0"/>
            <wp:wrapTight wrapText="bothSides">
              <wp:wrapPolygon edited="0">
                <wp:start x="-232" y="0"/>
                <wp:lineTo x="-232" y="21435"/>
                <wp:lineTo x="21600" y="21435"/>
                <wp:lineTo x="21600" y="0"/>
                <wp:lineTo x="-232" y="0"/>
              </wp:wrapPolygon>
            </wp:wrapTight>
            <wp:docPr id="7" name="Image 5" descr="cdg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 petit.jpg"/>
                    <pic:cNvPicPr/>
                  </pic:nvPicPr>
                  <pic:blipFill>
                    <a:blip r:embed="rId7" cstate="print"/>
                    <a:stretch>
                      <a:fillRect/>
                    </a:stretch>
                  </pic:blipFill>
                  <pic:spPr>
                    <a:xfrm>
                      <a:off x="0" y="0"/>
                      <a:ext cx="1771650" cy="1247775"/>
                    </a:xfrm>
                    <a:prstGeom prst="rect">
                      <a:avLst/>
                    </a:prstGeom>
                  </pic:spPr>
                </pic:pic>
              </a:graphicData>
            </a:graphic>
          </wp:anchor>
        </w:drawing>
      </w:r>
    </w:p>
    <w:p w:rsidR="00EF7F26" w:rsidRDefault="00C62D5A" w:rsidP="003005C1">
      <w:pPr>
        <w:spacing w:after="180" w:line="240" w:lineRule="auto"/>
        <w:jc w:val="center"/>
        <w:rPr>
          <w:b/>
          <w:sz w:val="28"/>
        </w:rPr>
      </w:pPr>
      <w:r w:rsidRPr="00C62D5A">
        <w:rPr>
          <w:b/>
          <w:sz w:val="28"/>
        </w:rPr>
        <w:fldChar w:fldCharType="begin"/>
      </w:r>
      <w:r w:rsidRPr="00C62D5A">
        <w:rPr>
          <w:b/>
          <w:sz w:val="28"/>
        </w:rPr>
        <w:instrText xml:space="preserve"> HYPERLINK "https://collectivites.mnt.fr/actualite/reforme-psc-ce-qui-change-et-impacts-pour-collectivites" </w:instrText>
      </w:r>
      <w:r w:rsidRPr="00C62D5A">
        <w:rPr>
          <w:b/>
          <w:sz w:val="28"/>
        </w:rPr>
        <w:fldChar w:fldCharType="separate"/>
      </w:r>
      <w:r w:rsidRPr="00C62D5A">
        <w:rPr>
          <w:b/>
          <w:sz w:val="28"/>
        </w:rPr>
        <w:t>L’</w:t>
      </w:r>
      <w:r w:rsidRPr="00C62D5A">
        <w:rPr>
          <w:b/>
          <w:bCs/>
          <w:sz w:val="28"/>
        </w:rPr>
        <w:t>ordonnance</w:t>
      </w:r>
      <w:r w:rsidRPr="00C62D5A">
        <w:rPr>
          <w:b/>
          <w:sz w:val="28"/>
        </w:rPr>
        <w:t> </w:t>
      </w:r>
      <w:r w:rsidR="00EF7F26">
        <w:rPr>
          <w:b/>
          <w:sz w:val="28"/>
        </w:rPr>
        <w:t xml:space="preserve">n°2021-175 </w:t>
      </w:r>
      <w:r w:rsidRPr="00C62D5A">
        <w:rPr>
          <w:b/>
          <w:sz w:val="28"/>
        </w:rPr>
        <w:t>d</w:t>
      </w:r>
      <w:r>
        <w:rPr>
          <w:b/>
          <w:sz w:val="28"/>
        </w:rPr>
        <w:t xml:space="preserve">u 17 février 2021 </w:t>
      </w:r>
    </w:p>
    <w:p w:rsidR="00C62D5A" w:rsidRDefault="00710A76" w:rsidP="003005C1">
      <w:pPr>
        <w:spacing w:after="180" w:line="240" w:lineRule="auto"/>
        <w:jc w:val="center"/>
        <w:rPr>
          <w:b/>
          <w:sz w:val="28"/>
        </w:rPr>
      </w:pPr>
      <w:proofErr w:type="gramStart"/>
      <w:r>
        <w:rPr>
          <w:b/>
          <w:sz w:val="28"/>
        </w:rPr>
        <w:t>contrain</w:t>
      </w:r>
      <w:proofErr w:type="gramEnd"/>
      <w:r>
        <w:rPr>
          <w:b/>
          <w:sz w:val="28"/>
        </w:rPr>
        <w:t>t</w:t>
      </w:r>
      <w:r w:rsidR="00C62D5A" w:rsidRPr="00C62D5A">
        <w:rPr>
          <w:b/>
          <w:sz w:val="28"/>
        </w:rPr>
        <w:t xml:space="preserve"> les employeurs </w:t>
      </w:r>
      <w:r w:rsidR="00C62D5A">
        <w:rPr>
          <w:b/>
          <w:sz w:val="28"/>
        </w:rPr>
        <w:t xml:space="preserve">publics </w:t>
      </w:r>
      <w:r w:rsidR="006801F9">
        <w:rPr>
          <w:b/>
          <w:sz w:val="28"/>
        </w:rPr>
        <w:t>à débattre puis</w:t>
      </w:r>
    </w:p>
    <w:p w:rsidR="006339CE" w:rsidRDefault="00C62D5A" w:rsidP="003005C1">
      <w:pPr>
        <w:spacing w:after="180" w:line="240" w:lineRule="auto"/>
        <w:jc w:val="center"/>
        <w:rPr>
          <w:b/>
          <w:sz w:val="28"/>
        </w:rPr>
      </w:pPr>
      <w:r w:rsidRPr="00C62D5A">
        <w:rPr>
          <w:b/>
          <w:sz w:val="28"/>
        </w:rPr>
        <w:t>à participer</w:t>
      </w:r>
      <w:r w:rsidRPr="00C62D5A">
        <w:rPr>
          <w:b/>
          <w:sz w:val="28"/>
        </w:rPr>
        <w:fldChar w:fldCharType="end"/>
      </w:r>
      <w:r w:rsidRPr="00C62D5A">
        <w:rPr>
          <w:b/>
          <w:sz w:val="28"/>
        </w:rPr>
        <w:t> à la Protection Sociale Complémentaire (PSC)</w:t>
      </w:r>
    </w:p>
    <w:p w:rsidR="00A73C0A" w:rsidRPr="003005C1" w:rsidRDefault="00A73C0A" w:rsidP="003005C1">
      <w:pPr>
        <w:spacing w:after="180" w:line="240" w:lineRule="auto"/>
        <w:jc w:val="center"/>
        <w:rPr>
          <w:b/>
          <w:sz w:val="28"/>
        </w:rPr>
      </w:pPr>
    </w:p>
    <w:p w:rsidR="003C6584" w:rsidRPr="009F3912" w:rsidRDefault="006339CE" w:rsidP="003005C1">
      <w:pPr>
        <w:spacing w:after="180"/>
        <w:jc w:val="both"/>
        <w:rPr>
          <w:sz w:val="20"/>
          <w:szCs w:val="20"/>
        </w:rPr>
      </w:pPr>
      <w:r>
        <w:tab/>
      </w:r>
      <w:r w:rsidR="003C6584" w:rsidRPr="009F3912">
        <w:rPr>
          <w:sz w:val="20"/>
          <w:szCs w:val="20"/>
        </w:rPr>
        <w:t xml:space="preserve">Depuis le décret du 8 novembre 2011, les collectivités </w:t>
      </w:r>
      <w:r w:rsidR="003C6584" w:rsidRPr="009F3912">
        <w:rPr>
          <w:b/>
          <w:smallCaps/>
          <w:sz w:val="20"/>
          <w:szCs w:val="20"/>
        </w:rPr>
        <w:t>pouvaient</w:t>
      </w:r>
      <w:r w:rsidR="003C6584" w:rsidRPr="009F3912">
        <w:rPr>
          <w:sz w:val="20"/>
          <w:szCs w:val="20"/>
        </w:rPr>
        <w:t xml:space="preserve"> contribuer au financement de la protection sociale complémentaire de leurs agents, soit en se dotant d’une convention de participation</w:t>
      </w:r>
      <w:r w:rsidR="006801F9" w:rsidRPr="009F3912">
        <w:rPr>
          <w:sz w:val="20"/>
          <w:szCs w:val="20"/>
        </w:rPr>
        <w:t>,</w:t>
      </w:r>
      <w:r w:rsidR="003C6584" w:rsidRPr="009F3912">
        <w:rPr>
          <w:sz w:val="20"/>
          <w:szCs w:val="20"/>
        </w:rPr>
        <w:t xml:space="preserve"> soit en lançant une procédure de labellisation.</w:t>
      </w:r>
    </w:p>
    <w:p w:rsidR="003C6584" w:rsidRPr="009F3912" w:rsidRDefault="006339CE" w:rsidP="003005C1">
      <w:pPr>
        <w:spacing w:after="180"/>
        <w:jc w:val="both"/>
        <w:rPr>
          <w:sz w:val="20"/>
          <w:szCs w:val="20"/>
        </w:rPr>
      </w:pPr>
      <w:r w:rsidRPr="009F3912">
        <w:rPr>
          <w:sz w:val="20"/>
          <w:szCs w:val="20"/>
        </w:rPr>
        <w:tab/>
      </w:r>
      <w:r w:rsidR="00D9717E" w:rsidRPr="009F3912">
        <w:rPr>
          <w:sz w:val="20"/>
          <w:szCs w:val="20"/>
        </w:rPr>
        <w:t>L’</w:t>
      </w:r>
      <w:r w:rsidR="003C6584" w:rsidRPr="009F3912">
        <w:rPr>
          <w:sz w:val="20"/>
          <w:szCs w:val="20"/>
        </w:rPr>
        <w:t>ordonnance</w:t>
      </w:r>
      <w:r w:rsidR="00D9717E" w:rsidRPr="009F3912">
        <w:rPr>
          <w:sz w:val="20"/>
          <w:szCs w:val="20"/>
        </w:rPr>
        <w:t xml:space="preserve"> n°2021-175 du 17 février 2021</w:t>
      </w:r>
      <w:r w:rsidR="00D9717E" w:rsidRPr="009F3912">
        <w:rPr>
          <w:rFonts w:ascii="Arial" w:eastAsia="Times New Roman" w:hAnsi="Arial" w:cs="Arial"/>
          <w:color w:val="1A1A47"/>
          <w:sz w:val="24"/>
          <w:szCs w:val="24"/>
          <w:lang w:eastAsia="fr-FR"/>
        </w:rPr>
        <w:t xml:space="preserve"> </w:t>
      </w:r>
      <w:r w:rsidR="003C6584" w:rsidRPr="009F3912">
        <w:rPr>
          <w:sz w:val="20"/>
          <w:szCs w:val="20"/>
        </w:rPr>
        <w:t>redéfinit la participation des employeurs au financement des garanties de protection sociale complémentaire (PSC) de leurs personnels</w:t>
      </w:r>
      <w:r w:rsidR="006801F9" w:rsidRPr="009F3912">
        <w:rPr>
          <w:sz w:val="20"/>
          <w:szCs w:val="20"/>
        </w:rPr>
        <w:t>,</w:t>
      </w:r>
      <w:r w:rsidR="003C6584" w:rsidRPr="009F3912">
        <w:rPr>
          <w:sz w:val="20"/>
          <w:szCs w:val="20"/>
        </w:rPr>
        <w:t xml:space="preserve"> en santé et en prévoyance</w:t>
      </w:r>
      <w:r w:rsidR="006801F9" w:rsidRPr="009F3912">
        <w:rPr>
          <w:sz w:val="20"/>
          <w:szCs w:val="20"/>
        </w:rPr>
        <w:t>,</w:t>
      </w:r>
      <w:r w:rsidR="003C6584" w:rsidRPr="009F3912">
        <w:rPr>
          <w:sz w:val="20"/>
          <w:szCs w:val="20"/>
        </w:rPr>
        <w:t xml:space="preserve"> mais aussi les conditions d’adhésion et de souscription des agents. Les deux systèmes continuent à coexister :</w:t>
      </w:r>
    </w:p>
    <w:p w:rsidR="003C6584" w:rsidRPr="009F3912" w:rsidRDefault="003C6584" w:rsidP="003005C1">
      <w:pPr>
        <w:spacing w:after="180"/>
        <w:rPr>
          <w:sz w:val="20"/>
          <w:szCs w:val="20"/>
        </w:rPr>
      </w:pPr>
      <w:r w:rsidRPr="002E0997">
        <w:rPr>
          <w:b/>
          <w:bCs/>
        </w:rPr>
        <w:t>* la labellisation</w:t>
      </w:r>
      <w:r w:rsidRPr="002E0997">
        <w:t> </w:t>
      </w:r>
      <w:r w:rsidRPr="009F3912">
        <w:rPr>
          <w:sz w:val="20"/>
          <w:szCs w:val="20"/>
        </w:rPr>
        <w:t>: l’agent souscrit individuellement et la collectivité participe</w:t>
      </w:r>
      <w:r w:rsidR="002E0997">
        <w:rPr>
          <w:sz w:val="20"/>
          <w:szCs w:val="20"/>
        </w:rPr>
        <w:t>.</w:t>
      </w:r>
    </w:p>
    <w:p w:rsidR="002E0997" w:rsidRDefault="002E0997" w:rsidP="003005C1">
      <w:pPr>
        <w:spacing w:after="180"/>
        <w:jc w:val="both"/>
        <w:rPr>
          <w:b/>
          <w:bCs/>
        </w:rPr>
      </w:pPr>
    </w:p>
    <w:p w:rsidR="003005C1" w:rsidRPr="003005C1" w:rsidRDefault="003C6584" w:rsidP="003005C1">
      <w:pPr>
        <w:spacing w:after="180"/>
        <w:jc w:val="both"/>
      </w:pPr>
      <w:r w:rsidRPr="002E0997">
        <w:rPr>
          <w:b/>
          <w:bCs/>
        </w:rPr>
        <w:t>* la convention de participation</w:t>
      </w:r>
      <w:r w:rsidRPr="002E0997">
        <w:t> </w:t>
      </w:r>
      <w:r w:rsidRPr="009F3912">
        <w:rPr>
          <w:sz w:val="20"/>
          <w:szCs w:val="20"/>
        </w:rPr>
        <w:t>: la collectivité souscrit à une convention et les agents peuvent y souscrire s’ils le souhaitent.</w:t>
      </w:r>
    </w:p>
    <w:p w:rsidR="00966C2A" w:rsidRDefault="00177BD7" w:rsidP="003005C1">
      <w:pPr>
        <w:pStyle w:val="NormalWeb"/>
        <w:shd w:val="clear" w:color="auto" w:fill="FFFFFF"/>
        <w:spacing w:before="0" w:beforeAutospacing="0" w:after="180" w:afterAutospacing="0" w:line="360" w:lineRule="auto"/>
        <w:jc w:val="center"/>
        <w:textAlignment w:val="baseline"/>
        <w:rPr>
          <w:rFonts w:asciiTheme="minorHAnsi" w:eastAsiaTheme="minorHAnsi" w:hAnsiTheme="minorHAnsi" w:cstheme="minorBidi"/>
          <w:b/>
          <w:sz w:val="22"/>
          <w:szCs w:val="22"/>
          <w:lang w:eastAsia="en-US"/>
        </w:rPr>
      </w:pPr>
      <w:r>
        <w:rPr>
          <w:noProof/>
          <w:sz w:val="20"/>
          <w:szCs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3" o:spid="_x0000_s1026" type="#_x0000_t186" style="position:absolute;left:0;text-align:left;margin-left:275.25pt;margin-top:260.55pt;width:191.35pt;height:228.05pt;rotation:-90;z-index:251656704;visibility:visible;mso-wrap-distance-left:9pt;mso-wrap-distance-top:0;mso-wrap-distance-right:9pt;mso-wrap-distance-bottom:0;mso-position-horizontal-relative:margin;mso-position-vertical-relative:margin;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" o:allowincell="f" filled="t" strokecolor="gray [1629]" strokeweight="1.25pt">
            <v:shadow opacity=".5"/>
            <v:textbox style="mso-next-textbox:#Accolades 3" inset="21.6pt,,21.6pt">
              <w:txbxContent>
                <w:p w:rsidR="009F3912" w:rsidRPr="009F3912" w:rsidRDefault="009F3912" w:rsidP="006339CE">
                  <w:pPr>
                    <w:jc w:val="both"/>
                    <w:rPr>
                      <w:sz w:val="20"/>
                      <w:szCs w:val="20"/>
                    </w:rPr>
                  </w:pPr>
                  <w:r w:rsidRPr="009F3912">
                    <w:rPr>
                      <w:sz w:val="20"/>
                      <w:szCs w:val="20"/>
                    </w:rPr>
                    <w:t xml:space="preserve">La participation à la </w:t>
                  </w:r>
                  <w:r w:rsidRPr="009F3912">
                    <w:rPr>
                      <w:b/>
                      <w:bCs/>
                      <w:color w:val="31849B" w:themeColor="accent5" w:themeShade="BF"/>
                      <w:sz w:val="20"/>
                      <w:szCs w:val="20"/>
                    </w:rPr>
                    <w:t>PRÉVOYANCE</w:t>
                  </w:r>
                  <w:r w:rsidRPr="009F3912">
                    <w:rPr>
                      <w:sz w:val="20"/>
                      <w:szCs w:val="20"/>
                    </w:rPr>
                    <w:t xml:space="preserve"> permet de réduire les conséquences financières d’une maladie ou d’un accident de la vie quotidienne.</w:t>
                  </w:r>
                </w:p>
                <w:p w:rsidR="009F3912" w:rsidRPr="009F3912" w:rsidRDefault="009F3912" w:rsidP="006339CE">
                  <w:pPr>
                    <w:jc w:val="both"/>
                    <w:rPr>
                      <w:sz w:val="20"/>
                      <w:szCs w:val="20"/>
                    </w:rPr>
                  </w:pPr>
                  <w:r w:rsidRPr="009F3912">
                    <w:rPr>
                      <w:sz w:val="20"/>
                      <w:szCs w:val="20"/>
                    </w:rPr>
                    <w:t xml:space="preserve"> La limitation de la perte de rémunération au moment du passage à demi-traitement prévient les situations de précarité.</w:t>
                  </w:r>
                </w:p>
                <w:p w:rsidR="009F3912" w:rsidRDefault="009F3912" w:rsidP="003C6584">
                  <w:pPr>
                    <w:jc w:val="center"/>
                    <w:rPr>
                      <w:rFonts w:asciiTheme="majorHAnsi" w:eastAsiaTheme="majorEastAsia" w:hAnsiTheme="majorHAnsi" w:cstheme="majorBidi"/>
                      <w:color w:val="B3CC82" w:themeColor="accent3" w:themeTint="BF"/>
                      <w:sz w:val="32"/>
                      <w:szCs w:val="32"/>
                    </w:rPr>
                  </w:pPr>
                </w:p>
              </w:txbxContent>
            </v:textbox>
            <w10:wrap type="square" anchorx="margin" anchory="margin"/>
          </v:shape>
        </w:pict>
      </w:r>
      <w:r>
        <w:rPr>
          <w:noProof/>
          <w:sz w:val="20"/>
          <w:szCs w:val="20"/>
        </w:rPr>
        <w:pict>
          <v:shape id="Accolades 2" o:spid="_x0000_s1027" type="#_x0000_t186" style="position:absolute;left:0;text-align:left;margin-left:12.05pt;margin-top:258.55pt;width:191.35pt;height:232.1pt;rotation:-90;z-index:251657728;visibility:visible;mso-wrap-distance-left:9pt;mso-wrap-distance-top:0;mso-wrap-distance-right:9pt;mso-wrap-distance-bottom:0;mso-position-horizontal-relative:margin;mso-position-vertical-relative:margin;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" o:allowincell="f" filled="t" strokecolor="gray [1629]" strokeweight="1.25pt">
            <v:shadow opacity=".5"/>
            <v:textbox style="mso-next-textbox:#Accolades 2" inset="21.6pt,,21.6pt">
              <w:txbxContent>
                <w:p w:rsidR="009F3912" w:rsidRPr="009F3912" w:rsidRDefault="009F3912" w:rsidP="006339CE">
                  <w:pPr>
                    <w:jc w:val="both"/>
                    <w:rPr>
                      <w:sz w:val="20"/>
                      <w:szCs w:val="20"/>
                    </w:rPr>
                  </w:pPr>
                  <w:r w:rsidRPr="009F3912">
                    <w:rPr>
                      <w:sz w:val="20"/>
                      <w:szCs w:val="20"/>
                    </w:rPr>
                    <w:t xml:space="preserve">La participation au risque </w:t>
                  </w:r>
                  <w:r w:rsidRPr="009F3912">
                    <w:rPr>
                      <w:b/>
                      <w:bCs/>
                      <w:color w:val="31849B" w:themeColor="accent5" w:themeShade="BF"/>
                      <w:sz w:val="20"/>
                      <w:szCs w:val="20"/>
                    </w:rPr>
                    <w:t xml:space="preserve">SANTÉ </w:t>
                  </w:r>
                  <w:r w:rsidRPr="009F3912">
                    <w:rPr>
                      <w:sz w:val="20"/>
                      <w:szCs w:val="20"/>
                    </w:rPr>
                    <w:t xml:space="preserve">contribue à la maîtrise de la progression de l’absentéisme en facilitant l’accès aux soins. </w:t>
                  </w:r>
                </w:p>
                <w:p w:rsidR="009F3912" w:rsidRPr="009F3912" w:rsidRDefault="009F3912" w:rsidP="006339CE">
                  <w:pPr>
                    <w:jc w:val="both"/>
                    <w:rPr>
                      <w:sz w:val="20"/>
                      <w:szCs w:val="20"/>
                    </w:rPr>
                  </w:pPr>
                  <w:r w:rsidRPr="009F3912">
                    <w:rPr>
                      <w:sz w:val="20"/>
                      <w:szCs w:val="20"/>
                    </w:rPr>
                    <w:t>La participation financière de la collectivité facilite le maintien du pouvoir d’achat des agents et leur offre le bénéfice d’une couverture santé de qualité.</w:t>
                  </w:r>
                </w:p>
                <w:p w:rsidR="009F3912" w:rsidRDefault="009F3912" w:rsidP="003C6584">
                  <w:pPr>
                    <w:jc w:val="center"/>
                    <w:rPr>
                      <w:rFonts w:asciiTheme="majorHAnsi" w:eastAsiaTheme="majorEastAsia" w:hAnsiTheme="majorHAnsi" w:cstheme="majorBidi"/>
                      <w:color w:val="B3CC82" w:themeColor="accent3" w:themeTint="BF"/>
                      <w:sz w:val="32"/>
                      <w:szCs w:val="32"/>
                    </w:rPr>
                  </w:pPr>
                </w:p>
              </w:txbxContent>
            </v:textbox>
            <w10:wrap type="square" anchorx="margin" anchory="margin"/>
          </v:shape>
        </w:pict>
      </w:r>
    </w:p>
    <w:p w:rsidR="0003204F" w:rsidRPr="009F3912" w:rsidRDefault="0003204F" w:rsidP="00A73C0A">
      <w:pPr>
        <w:pStyle w:val="NormalWeb"/>
        <w:shd w:val="clear" w:color="auto" w:fill="FFFFFF"/>
        <w:spacing w:before="0" w:beforeAutospacing="0" w:after="180" w:afterAutospacing="0"/>
        <w:jc w:val="center"/>
        <w:textAlignment w:val="baseline"/>
        <w:rPr>
          <w:rFonts w:asciiTheme="minorHAnsi" w:eastAsiaTheme="minorHAnsi" w:hAnsiTheme="minorHAnsi" w:cstheme="minorBidi"/>
          <w:b/>
          <w:sz w:val="22"/>
          <w:szCs w:val="22"/>
          <w:lang w:eastAsia="en-US"/>
        </w:rPr>
      </w:pPr>
      <w:r w:rsidRPr="009F3912">
        <w:rPr>
          <w:rFonts w:asciiTheme="minorHAnsi" w:eastAsiaTheme="minorHAnsi" w:hAnsiTheme="minorHAnsi" w:cstheme="minorBidi"/>
          <w:b/>
          <w:sz w:val="22"/>
          <w:szCs w:val="22"/>
          <w:lang w:eastAsia="en-US"/>
        </w:rPr>
        <w:t>L’ordonnance prévoit l’obligation de la participation de l’employeur public</w:t>
      </w:r>
      <w:r w:rsidR="006339CE" w:rsidRPr="009F3912">
        <w:rPr>
          <w:rFonts w:asciiTheme="minorHAnsi" w:eastAsiaTheme="minorHAnsi" w:hAnsiTheme="minorHAnsi" w:cstheme="minorBidi"/>
          <w:b/>
          <w:sz w:val="22"/>
          <w:szCs w:val="22"/>
          <w:lang w:eastAsia="en-US"/>
        </w:rPr>
        <w:t>,</w:t>
      </w:r>
    </w:p>
    <w:p w:rsidR="009F3912" w:rsidRPr="009F3912" w:rsidRDefault="009F3912" w:rsidP="00A73C0A">
      <w:pPr>
        <w:pStyle w:val="NormalWeb"/>
        <w:shd w:val="clear" w:color="auto" w:fill="FFFFFF"/>
        <w:spacing w:before="0" w:beforeAutospacing="0" w:after="180" w:afterAutospacing="0"/>
        <w:textAlignment w:val="baseline"/>
        <w:rPr>
          <w:rFonts w:asciiTheme="minorHAnsi" w:eastAsiaTheme="minorHAnsi" w:hAnsiTheme="minorHAnsi" w:cstheme="minorBidi"/>
          <w:b/>
          <w:sz w:val="22"/>
          <w:szCs w:val="22"/>
          <w:u w:val="single"/>
          <w:lang w:eastAsia="en-US"/>
        </w:rPr>
      </w:pPr>
      <w:proofErr w:type="gramStart"/>
      <w:r w:rsidRPr="009F3912">
        <w:rPr>
          <w:rFonts w:asciiTheme="minorHAnsi" w:eastAsiaTheme="minorHAnsi" w:hAnsiTheme="minorHAnsi" w:cstheme="minorBidi"/>
          <w:b/>
          <w:sz w:val="22"/>
          <w:szCs w:val="22"/>
          <w:lang w:eastAsia="en-US"/>
        </w:rPr>
        <w:t>à</w:t>
      </w:r>
      <w:proofErr w:type="gramEnd"/>
      <w:r w:rsidRPr="009F3912">
        <w:rPr>
          <w:rFonts w:asciiTheme="minorHAnsi" w:eastAsiaTheme="minorHAnsi" w:hAnsiTheme="minorHAnsi" w:cstheme="minorBidi"/>
          <w:b/>
          <w:sz w:val="22"/>
          <w:szCs w:val="22"/>
          <w:lang w:eastAsia="en-US"/>
        </w:rPr>
        <w:t xml:space="preserve"> hauteur de 20 % a minima en prévoyance d’un montant de référence au plus tard au </w:t>
      </w:r>
      <w:r w:rsidRPr="009F3912">
        <w:rPr>
          <w:rFonts w:asciiTheme="minorHAnsi" w:eastAsiaTheme="minorHAnsi" w:hAnsiTheme="minorHAnsi" w:cstheme="minorBidi"/>
          <w:b/>
          <w:sz w:val="22"/>
          <w:szCs w:val="22"/>
          <w:u w:val="single"/>
          <w:lang w:eastAsia="en-US"/>
        </w:rPr>
        <w:t>1</w:t>
      </w:r>
      <w:r w:rsidRPr="009F3912">
        <w:rPr>
          <w:rFonts w:asciiTheme="minorHAnsi" w:eastAsiaTheme="minorHAnsi" w:hAnsiTheme="minorHAnsi" w:cstheme="minorBidi"/>
          <w:b/>
          <w:sz w:val="22"/>
          <w:szCs w:val="22"/>
          <w:u w:val="single"/>
          <w:vertAlign w:val="superscript"/>
          <w:lang w:eastAsia="en-US"/>
        </w:rPr>
        <w:t>er</w:t>
      </w:r>
      <w:r w:rsidRPr="009F3912">
        <w:rPr>
          <w:rFonts w:asciiTheme="minorHAnsi" w:eastAsiaTheme="minorHAnsi" w:hAnsiTheme="minorHAnsi" w:cstheme="minorBidi"/>
          <w:b/>
          <w:sz w:val="22"/>
          <w:szCs w:val="22"/>
          <w:u w:val="single"/>
          <w:lang w:eastAsia="en-US"/>
        </w:rPr>
        <w:t xml:space="preserve"> janvier 2025</w:t>
      </w:r>
      <w:r>
        <w:rPr>
          <w:rFonts w:asciiTheme="minorHAnsi" w:eastAsiaTheme="minorHAnsi" w:hAnsiTheme="minorHAnsi" w:cstheme="minorBidi"/>
          <w:b/>
          <w:sz w:val="22"/>
          <w:szCs w:val="22"/>
          <w:u w:val="single"/>
          <w:lang w:eastAsia="en-US"/>
        </w:rPr>
        <w:t>,</w:t>
      </w:r>
    </w:p>
    <w:p w:rsidR="00EF7F26" w:rsidRPr="009F3912" w:rsidRDefault="009F3912" w:rsidP="00A73C0A">
      <w:pPr>
        <w:pStyle w:val="NormalWeb"/>
        <w:shd w:val="clear" w:color="auto" w:fill="FFFFFF"/>
        <w:spacing w:before="0" w:beforeAutospacing="0" w:after="180" w:afterAutospacing="0"/>
        <w:textAlignment w:val="baseline"/>
        <w:rPr>
          <w:rFonts w:asciiTheme="minorHAnsi" w:eastAsiaTheme="minorHAnsi" w:hAnsiTheme="minorHAnsi" w:cstheme="minorBidi"/>
          <w:b/>
          <w:sz w:val="22"/>
          <w:szCs w:val="22"/>
          <w:lang w:eastAsia="en-US"/>
        </w:rPr>
      </w:pPr>
      <w:proofErr w:type="gramStart"/>
      <w:r>
        <w:rPr>
          <w:rFonts w:asciiTheme="minorHAnsi" w:eastAsiaTheme="minorHAnsi" w:hAnsiTheme="minorHAnsi" w:cstheme="minorBidi"/>
          <w:b/>
          <w:sz w:val="22"/>
          <w:szCs w:val="22"/>
          <w:lang w:eastAsia="en-US"/>
        </w:rPr>
        <w:t>et</w:t>
      </w:r>
      <w:proofErr w:type="gramEnd"/>
      <w:r>
        <w:rPr>
          <w:rFonts w:asciiTheme="minorHAnsi" w:eastAsiaTheme="minorHAnsi" w:hAnsiTheme="minorHAnsi" w:cstheme="minorBidi"/>
          <w:b/>
          <w:sz w:val="22"/>
          <w:szCs w:val="22"/>
          <w:lang w:eastAsia="en-US"/>
        </w:rPr>
        <w:t xml:space="preserve"> </w:t>
      </w:r>
      <w:r w:rsidR="0003204F" w:rsidRPr="009F3912">
        <w:rPr>
          <w:rFonts w:asciiTheme="minorHAnsi" w:eastAsiaTheme="minorHAnsi" w:hAnsiTheme="minorHAnsi" w:cstheme="minorBidi"/>
          <w:b/>
          <w:sz w:val="22"/>
          <w:szCs w:val="22"/>
          <w:lang w:eastAsia="en-US"/>
        </w:rPr>
        <w:t xml:space="preserve">à hauteur de 50 % au moins d’un montant de référence en santé, au plus tard au </w:t>
      </w:r>
      <w:r w:rsidR="0003204F" w:rsidRPr="009F3912">
        <w:rPr>
          <w:rFonts w:asciiTheme="minorHAnsi" w:eastAsiaTheme="minorHAnsi" w:hAnsiTheme="minorHAnsi" w:cstheme="minorBidi"/>
          <w:b/>
          <w:sz w:val="22"/>
          <w:szCs w:val="22"/>
          <w:u w:val="single"/>
          <w:lang w:eastAsia="en-US"/>
        </w:rPr>
        <w:t>1</w:t>
      </w:r>
      <w:r w:rsidR="0003204F" w:rsidRPr="009F3912">
        <w:rPr>
          <w:rFonts w:asciiTheme="minorHAnsi" w:eastAsiaTheme="minorHAnsi" w:hAnsiTheme="minorHAnsi" w:cstheme="minorBidi"/>
          <w:b/>
          <w:sz w:val="22"/>
          <w:szCs w:val="22"/>
          <w:u w:val="single"/>
          <w:vertAlign w:val="superscript"/>
          <w:lang w:eastAsia="en-US"/>
        </w:rPr>
        <w:t>er</w:t>
      </w:r>
      <w:r w:rsidR="0003204F" w:rsidRPr="009F3912">
        <w:rPr>
          <w:rFonts w:asciiTheme="minorHAnsi" w:eastAsiaTheme="minorHAnsi" w:hAnsiTheme="minorHAnsi" w:cstheme="minorBidi"/>
          <w:b/>
          <w:sz w:val="22"/>
          <w:szCs w:val="22"/>
          <w:u w:val="single"/>
          <w:lang w:eastAsia="en-US"/>
        </w:rPr>
        <w:t xml:space="preserve"> janvier 2026</w:t>
      </w:r>
      <w:r w:rsidR="0003204F" w:rsidRPr="006339CE">
        <w:rPr>
          <w:rFonts w:asciiTheme="minorHAnsi" w:eastAsiaTheme="minorHAnsi" w:hAnsiTheme="minorHAnsi" w:cstheme="minorBidi"/>
          <w:b/>
          <w:lang w:eastAsia="en-US"/>
        </w:rPr>
        <w:t>. </w:t>
      </w:r>
    </w:p>
    <w:p w:rsidR="006339CE" w:rsidRPr="002936FD" w:rsidRDefault="006339CE" w:rsidP="003005C1">
      <w:pPr>
        <w:pStyle w:val="NormalWeb"/>
        <w:shd w:val="clear" w:color="auto" w:fill="FFFFFF"/>
        <w:spacing w:before="0" w:beforeAutospacing="0" w:after="180" w:afterAutospacing="0" w:line="360" w:lineRule="auto"/>
        <w:textAlignment w:val="baseline"/>
        <w:rPr>
          <w:rFonts w:asciiTheme="minorHAnsi" w:eastAsiaTheme="minorHAnsi" w:hAnsiTheme="minorHAnsi" w:cstheme="minorBidi"/>
          <w:b/>
          <w:sz w:val="14"/>
          <w:szCs w:val="14"/>
          <w:lang w:eastAsia="en-US"/>
        </w:rPr>
      </w:pPr>
    </w:p>
    <w:p w:rsidR="002E0997" w:rsidRDefault="000C0D4B" w:rsidP="003005C1">
      <w:pPr>
        <w:pStyle w:val="NormalWeb"/>
        <w:shd w:val="clear" w:color="auto" w:fill="FFFFFF"/>
        <w:spacing w:before="0" w:beforeAutospacing="0" w:after="180" w:afterAutospacing="0" w:line="276" w:lineRule="auto"/>
        <w:jc w:val="both"/>
        <w:textAlignment w:val="baseline"/>
        <w:rPr>
          <w:rFonts w:asciiTheme="minorHAnsi" w:eastAsiaTheme="minorHAnsi" w:hAnsiTheme="minorHAnsi" w:cstheme="minorBidi"/>
          <w:iCs/>
          <w:sz w:val="20"/>
          <w:szCs w:val="20"/>
          <w:lang w:eastAsia="en-US"/>
        </w:rPr>
      </w:pPr>
      <w:r w:rsidRPr="009F3912">
        <w:rPr>
          <w:rFonts w:asciiTheme="minorHAnsi" w:eastAsiaTheme="minorHAnsi" w:hAnsiTheme="minorHAnsi" w:cstheme="minorBidi"/>
          <w:sz w:val="20"/>
          <w:szCs w:val="20"/>
          <w:lang w:eastAsia="en-US"/>
        </w:rPr>
        <w:t xml:space="preserve">Elle ouvre donc le champ des possibles mais </w:t>
      </w:r>
      <w:r w:rsidR="006801F9" w:rsidRPr="009F3912">
        <w:rPr>
          <w:rFonts w:asciiTheme="minorHAnsi" w:eastAsiaTheme="minorHAnsi" w:hAnsiTheme="minorHAnsi" w:cstheme="minorBidi"/>
          <w:iCs/>
          <w:sz w:val="20"/>
          <w:szCs w:val="20"/>
          <w:lang w:eastAsia="en-US"/>
        </w:rPr>
        <w:t xml:space="preserve">des </w:t>
      </w:r>
      <w:r w:rsidR="0003204F" w:rsidRPr="009F3912">
        <w:rPr>
          <w:rFonts w:asciiTheme="minorHAnsi" w:eastAsiaTheme="minorHAnsi" w:hAnsiTheme="minorHAnsi" w:cstheme="minorBidi"/>
          <w:iCs/>
          <w:sz w:val="20"/>
          <w:szCs w:val="20"/>
          <w:lang w:eastAsia="en-US"/>
        </w:rPr>
        <w:t>éléments restent à préciser avec des décrets qui sont attendus sur le montant de référence (en euros), la définition des garanties minimales...</w:t>
      </w:r>
    </w:p>
    <w:p w:rsidR="00B12CE7" w:rsidRDefault="00B12CE7" w:rsidP="003005C1">
      <w:pPr>
        <w:pStyle w:val="NormalWeb"/>
        <w:shd w:val="clear" w:color="auto" w:fill="FFFFFF"/>
        <w:spacing w:before="0" w:beforeAutospacing="0" w:after="180" w:afterAutospacing="0" w:line="276" w:lineRule="auto"/>
        <w:jc w:val="both"/>
        <w:textAlignment w:val="baseline"/>
        <w:rPr>
          <w:rFonts w:asciiTheme="minorHAnsi" w:eastAsiaTheme="minorHAnsi" w:hAnsiTheme="minorHAnsi" w:cstheme="minorBidi"/>
          <w:iCs/>
          <w:sz w:val="20"/>
          <w:szCs w:val="20"/>
          <w:lang w:eastAsia="en-US"/>
        </w:rPr>
      </w:pPr>
      <w:r>
        <w:rPr>
          <w:rFonts w:asciiTheme="minorHAnsi" w:eastAsiaTheme="minorHAnsi" w:hAnsiTheme="minorHAnsi" w:cstheme="minorBidi"/>
          <w:iCs/>
          <w:sz w:val="20"/>
          <w:szCs w:val="20"/>
          <w:lang w:eastAsia="en-US"/>
        </w:rPr>
        <w:t xml:space="preserve">Le cadre juridique est </w:t>
      </w:r>
      <w:r w:rsidR="002E0997">
        <w:rPr>
          <w:rFonts w:asciiTheme="minorHAnsi" w:eastAsiaTheme="minorHAnsi" w:hAnsiTheme="minorHAnsi" w:cstheme="minorBidi"/>
          <w:iCs/>
          <w:sz w:val="20"/>
          <w:szCs w:val="20"/>
          <w:lang w:eastAsia="en-US"/>
        </w:rPr>
        <w:t xml:space="preserve">donc </w:t>
      </w:r>
      <w:r>
        <w:rPr>
          <w:rFonts w:asciiTheme="minorHAnsi" w:eastAsiaTheme="minorHAnsi" w:hAnsiTheme="minorHAnsi" w:cstheme="minorBidi"/>
          <w:iCs/>
          <w:sz w:val="20"/>
          <w:szCs w:val="20"/>
          <w:lang w:eastAsia="en-US"/>
        </w:rPr>
        <w:t xml:space="preserve">appelé à évoluer au regard des textes à paraître. Ce document sera mis à jour. Par conséquent les collectivités sont invitées à régulièrement consulter le site </w:t>
      </w:r>
      <w:hyperlink r:id="rId8" w:history="1">
        <w:r w:rsidRPr="00B12CE7">
          <w:rPr>
            <w:rStyle w:val="Lienhypertexte"/>
            <w:rFonts w:asciiTheme="minorHAnsi" w:eastAsiaTheme="minorHAnsi" w:hAnsiTheme="minorHAnsi" w:cstheme="minorBidi"/>
            <w:iCs/>
            <w:sz w:val="20"/>
            <w:szCs w:val="20"/>
            <w:lang w:eastAsia="en-US"/>
          </w:rPr>
          <w:t>cdgjura.fr.</w:t>
        </w:r>
      </w:hyperlink>
    </w:p>
    <w:p w:rsidR="003005C1" w:rsidRDefault="003005C1" w:rsidP="003005C1">
      <w:pPr>
        <w:pStyle w:val="NormalWeb"/>
        <w:shd w:val="clear" w:color="auto" w:fill="FFFFFF"/>
        <w:spacing w:before="0" w:beforeAutospacing="0" w:after="180" w:afterAutospacing="0" w:line="360" w:lineRule="auto"/>
        <w:jc w:val="both"/>
        <w:textAlignment w:val="baseline"/>
        <w:rPr>
          <w:rFonts w:asciiTheme="minorHAnsi" w:eastAsiaTheme="minorHAnsi" w:hAnsiTheme="minorHAnsi" w:cstheme="minorBidi"/>
          <w:iCs/>
          <w:sz w:val="20"/>
          <w:szCs w:val="20"/>
          <w:lang w:eastAsia="en-US"/>
        </w:rPr>
      </w:pPr>
    </w:p>
    <w:p w:rsidR="00966C2A" w:rsidRDefault="00966C2A" w:rsidP="003005C1">
      <w:pPr>
        <w:pStyle w:val="NormalWeb"/>
        <w:shd w:val="clear" w:color="auto" w:fill="FFFFFF"/>
        <w:spacing w:before="0" w:beforeAutospacing="0" w:after="180" w:afterAutospacing="0" w:line="360" w:lineRule="auto"/>
        <w:jc w:val="both"/>
        <w:textAlignment w:val="baseline"/>
        <w:rPr>
          <w:rFonts w:asciiTheme="minorHAnsi" w:eastAsiaTheme="minorHAnsi" w:hAnsiTheme="minorHAnsi" w:cstheme="minorBidi"/>
          <w:iCs/>
          <w:sz w:val="20"/>
          <w:szCs w:val="20"/>
          <w:lang w:eastAsia="en-US"/>
        </w:rPr>
      </w:pPr>
    </w:p>
    <w:p w:rsidR="009F3912" w:rsidRDefault="009F3AA4" w:rsidP="009F3AA4">
      <w:pPr>
        <w:pStyle w:val="NormalWeb"/>
        <w:shd w:val="clear" w:color="auto" w:fill="FFFFFF"/>
        <w:tabs>
          <w:tab w:val="left" w:pos="8280"/>
        </w:tabs>
        <w:spacing w:before="0" w:beforeAutospacing="0" w:after="180" w:afterAutospacing="0" w:line="360" w:lineRule="auto"/>
        <w:jc w:val="both"/>
        <w:textAlignment w:val="baseline"/>
        <w:rPr>
          <w:rFonts w:asciiTheme="minorHAnsi" w:eastAsiaTheme="minorHAnsi" w:hAnsiTheme="minorHAnsi" w:cstheme="minorBidi"/>
          <w:iCs/>
          <w:sz w:val="20"/>
          <w:szCs w:val="20"/>
          <w:lang w:eastAsia="en-US"/>
        </w:rPr>
      </w:pPr>
      <w:r>
        <w:rPr>
          <w:rFonts w:asciiTheme="minorHAnsi" w:eastAsiaTheme="minorHAnsi" w:hAnsiTheme="minorHAnsi" w:cstheme="minorBidi"/>
          <w:iCs/>
          <w:sz w:val="20"/>
          <w:szCs w:val="20"/>
          <w:lang w:eastAsia="en-US"/>
        </w:rPr>
        <w:tab/>
      </w:r>
    </w:p>
    <w:p w:rsidR="003005C1" w:rsidRPr="003005C1" w:rsidRDefault="003005C1" w:rsidP="003005C1">
      <w:pPr>
        <w:pStyle w:val="NormalWeb"/>
        <w:shd w:val="clear" w:color="auto" w:fill="92CDDC" w:themeFill="accent5" w:themeFillTint="99"/>
        <w:spacing w:before="0" w:beforeAutospacing="0" w:after="0" w:afterAutospacing="0"/>
        <w:jc w:val="center"/>
        <w:textAlignment w:val="baseline"/>
        <w:rPr>
          <w:rFonts w:asciiTheme="minorHAnsi" w:eastAsiaTheme="minorHAnsi" w:hAnsiTheme="minorHAnsi" w:cstheme="minorBidi"/>
          <w:b/>
          <w:sz w:val="12"/>
          <w:szCs w:val="8"/>
          <w:lang w:eastAsia="en-US"/>
        </w:rPr>
      </w:pPr>
    </w:p>
    <w:p w:rsidR="00EF7F26" w:rsidRPr="003005C1" w:rsidRDefault="00C62D5A" w:rsidP="003005C1">
      <w:pPr>
        <w:pStyle w:val="NormalWeb"/>
        <w:shd w:val="clear" w:color="auto" w:fill="92CDDC" w:themeFill="accent5" w:themeFillTint="99"/>
        <w:spacing w:before="0" w:beforeAutospacing="0" w:after="0" w:afterAutospacing="0"/>
        <w:jc w:val="center"/>
        <w:textAlignment w:val="baseline"/>
        <w:rPr>
          <w:rFonts w:asciiTheme="minorHAnsi" w:eastAsiaTheme="minorHAnsi" w:hAnsiTheme="minorHAnsi" w:cstheme="minorBidi"/>
          <w:b/>
          <w:sz w:val="32"/>
          <w:lang w:eastAsia="en-US"/>
        </w:rPr>
      </w:pPr>
      <w:r w:rsidRPr="00AD5056">
        <w:rPr>
          <w:rFonts w:asciiTheme="minorHAnsi" w:eastAsiaTheme="minorHAnsi" w:hAnsiTheme="minorHAnsi" w:cstheme="minorBidi"/>
          <w:b/>
          <w:sz w:val="32"/>
          <w:lang w:eastAsia="en-US"/>
        </w:rPr>
        <w:t>U</w:t>
      </w:r>
      <w:r w:rsidR="00A52753" w:rsidRPr="00AD5056">
        <w:rPr>
          <w:rFonts w:asciiTheme="minorHAnsi" w:eastAsiaTheme="minorHAnsi" w:hAnsiTheme="minorHAnsi" w:cstheme="minorBidi"/>
          <w:b/>
          <w:sz w:val="32"/>
          <w:lang w:eastAsia="en-US"/>
        </w:rPr>
        <w:t>n débat sur les garanties santé et prévoyance d’ici</w:t>
      </w:r>
      <w:r w:rsidR="006801F9">
        <w:rPr>
          <w:rFonts w:asciiTheme="minorHAnsi" w:eastAsiaTheme="minorHAnsi" w:hAnsiTheme="minorHAnsi" w:cstheme="minorBidi"/>
          <w:b/>
          <w:sz w:val="32"/>
          <w:lang w:eastAsia="en-US"/>
        </w:rPr>
        <w:t xml:space="preserve"> mi-février</w:t>
      </w:r>
      <w:r w:rsidR="00A52753" w:rsidRPr="00AD5056">
        <w:rPr>
          <w:rFonts w:asciiTheme="minorHAnsi" w:eastAsiaTheme="minorHAnsi" w:hAnsiTheme="minorHAnsi" w:cstheme="minorBidi"/>
          <w:b/>
          <w:sz w:val="32"/>
          <w:lang w:eastAsia="en-US"/>
        </w:rPr>
        <w:t xml:space="preserve"> 2022</w:t>
      </w:r>
    </w:p>
    <w:p w:rsidR="003005C1" w:rsidRPr="003005C1" w:rsidRDefault="003005C1"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
          <w:bCs/>
          <w:sz w:val="8"/>
          <w:szCs w:val="8"/>
          <w:lang w:eastAsia="en-US"/>
        </w:rPr>
      </w:pPr>
    </w:p>
    <w:p w:rsidR="00966C2A" w:rsidRDefault="00966C2A"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rsidR="00D9717E" w:rsidRPr="009F3912" w:rsidRDefault="00A52753"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9F3912">
        <w:rPr>
          <w:rFonts w:asciiTheme="minorHAnsi" w:eastAsiaTheme="minorHAnsi" w:hAnsiTheme="minorHAnsi" w:cstheme="minorBidi"/>
          <w:sz w:val="20"/>
          <w:szCs w:val="20"/>
          <w:lang w:eastAsia="en-US"/>
        </w:rPr>
        <w:t>Concernant les nouvelles dispositions de l’</w:t>
      </w:r>
      <w:r w:rsidR="00EF7F26" w:rsidRPr="009F3912">
        <w:rPr>
          <w:rFonts w:asciiTheme="minorHAnsi" w:eastAsiaTheme="minorHAnsi" w:hAnsiTheme="minorHAnsi" w:cstheme="minorBidi"/>
          <w:bCs/>
          <w:sz w:val="20"/>
          <w:szCs w:val="20"/>
          <w:lang w:eastAsia="en-US"/>
        </w:rPr>
        <w:t>ordonnance n°</w:t>
      </w:r>
      <w:r w:rsidR="00EF7F26" w:rsidRPr="009F3912">
        <w:rPr>
          <w:rFonts w:asciiTheme="minorHAnsi" w:eastAsiaTheme="minorHAnsi" w:hAnsiTheme="minorHAnsi" w:cstheme="minorBidi"/>
          <w:sz w:val="20"/>
          <w:szCs w:val="20"/>
          <w:lang w:eastAsia="en-US"/>
        </w:rPr>
        <w:t xml:space="preserve">2021-175 </w:t>
      </w:r>
      <w:r w:rsidRPr="009F3912">
        <w:rPr>
          <w:rFonts w:asciiTheme="minorHAnsi" w:eastAsiaTheme="minorHAnsi" w:hAnsiTheme="minorHAnsi" w:cstheme="minorBidi"/>
          <w:sz w:val="20"/>
          <w:szCs w:val="20"/>
          <w:lang w:eastAsia="en-US"/>
        </w:rPr>
        <w:t xml:space="preserve">publiée le 18 février 2021, </w:t>
      </w:r>
      <w:r w:rsidR="00D9717E" w:rsidRPr="009F3912">
        <w:rPr>
          <w:rFonts w:asciiTheme="minorHAnsi" w:eastAsiaTheme="minorHAnsi" w:hAnsiTheme="minorHAnsi" w:cstheme="minorBidi"/>
          <w:sz w:val="20"/>
          <w:szCs w:val="20"/>
          <w:lang w:eastAsia="en-US"/>
        </w:rPr>
        <w:t xml:space="preserve">Il faut relever </w:t>
      </w:r>
      <w:r w:rsidRPr="009F3912">
        <w:rPr>
          <w:rFonts w:asciiTheme="minorHAnsi" w:eastAsiaTheme="minorHAnsi" w:hAnsiTheme="minorHAnsi" w:cstheme="minorBidi"/>
          <w:b/>
          <w:sz w:val="20"/>
          <w:szCs w:val="20"/>
          <w:lang w:eastAsia="en-US"/>
        </w:rPr>
        <w:t>l’obligation de </w:t>
      </w:r>
      <w:r w:rsidRPr="009F3912">
        <w:rPr>
          <w:rFonts w:asciiTheme="minorHAnsi" w:eastAsiaTheme="minorHAnsi" w:hAnsiTheme="minorHAnsi" w:cstheme="minorBidi"/>
          <w:b/>
          <w:bCs/>
          <w:sz w:val="20"/>
          <w:szCs w:val="20"/>
          <w:lang w:eastAsia="en-US"/>
        </w:rPr>
        <w:t>débattre</w:t>
      </w:r>
      <w:r w:rsidR="002936FD" w:rsidRPr="009F3912">
        <w:rPr>
          <w:rFonts w:asciiTheme="minorHAnsi" w:eastAsiaTheme="minorHAnsi" w:hAnsiTheme="minorHAnsi" w:cstheme="minorBidi"/>
          <w:b/>
          <w:sz w:val="20"/>
          <w:szCs w:val="20"/>
          <w:lang w:eastAsia="en-US"/>
        </w:rPr>
        <w:t xml:space="preserve"> </w:t>
      </w:r>
      <w:r w:rsidR="002936FD" w:rsidRPr="009F3912">
        <w:rPr>
          <w:rFonts w:asciiTheme="minorHAnsi" w:eastAsiaTheme="minorHAnsi" w:hAnsiTheme="minorHAnsi" w:cstheme="minorBidi"/>
          <w:bCs/>
          <w:sz w:val="20"/>
          <w:szCs w:val="20"/>
          <w:lang w:eastAsia="en-US"/>
        </w:rPr>
        <w:t xml:space="preserve">(six mois après le renouvellement des assemblées délibérantes) </w:t>
      </w:r>
      <w:r w:rsidR="008428B3" w:rsidRPr="009F3912">
        <w:rPr>
          <w:rFonts w:asciiTheme="minorHAnsi" w:eastAsiaTheme="minorHAnsi" w:hAnsiTheme="minorHAnsi" w:cstheme="minorBidi"/>
          <w:sz w:val="20"/>
          <w:szCs w:val="20"/>
          <w:lang w:eastAsia="en-US"/>
        </w:rPr>
        <w:t>sur l</w:t>
      </w:r>
      <w:r w:rsidR="00EF7F26" w:rsidRPr="009F3912">
        <w:rPr>
          <w:rFonts w:asciiTheme="minorHAnsi" w:eastAsiaTheme="minorHAnsi" w:hAnsiTheme="minorHAnsi" w:cstheme="minorBidi"/>
          <w:sz w:val="20"/>
          <w:szCs w:val="20"/>
          <w:lang w:eastAsia="en-US"/>
        </w:rPr>
        <w:t>es garanties</w:t>
      </w:r>
      <w:r w:rsidR="002936FD" w:rsidRPr="009F3912">
        <w:rPr>
          <w:rFonts w:asciiTheme="minorHAnsi" w:eastAsiaTheme="minorHAnsi" w:hAnsiTheme="minorHAnsi" w:cstheme="minorBidi"/>
          <w:sz w:val="20"/>
          <w:szCs w:val="20"/>
          <w:lang w:eastAsia="en-US"/>
        </w:rPr>
        <w:t xml:space="preserve"> accordées aux agents en matière de protection sociale complémentaire</w:t>
      </w:r>
      <w:r w:rsidR="00EF7F26" w:rsidRPr="009F3912">
        <w:rPr>
          <w:rFonts w:asciiTheme="minorHAnsi" w:eastAsiaTheme="minorHAnsi" w:hAnsiTheme="minorHAnsi" w:cstheme="minorBidi"/>
          <w:sz w:val="20"/>
          <w:szCs w:val="20"/>
          <w:lang w:eastAsia="en-US"/>
        </w:rPr>
        <w:t xml:space="preserve"> (article 4-III)</w:t>
      </w:r>
      <w:r w:rsidR="002936FD" w:rsidRPr="009F3912">
        <w:rPr>
          <w:rFonts w:asciiTheme="minorHAnsi" w:eastAsiaTheme="minorHAnsi" w:hAnsiTheme="minorHAnsi" w:cstheme="minorBidi"/>
          <w:sz w:val="20"/>
          <w:szCs w:val="20"/>
          <w:lang w:eastAsia="en-US"/>
        </w:rPr>
        <w:t>.</w:t>
      </w:r>
    </w:p>
    <w:p w:rsidR="00966C2A" w:rsidRDefault="00966C2A"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
          <w:bCs/>
          <w:color w:val="31849B" w:themeColor="accent5" w:themeShade="BF"/>
          <w:sz w:val="22"/>
          <w:szCs w:val="22"/>
          <w:lang w:eastAsia="en-US"/>
        </w:rPr>
      </w:pPr>
    </w:p>
    <w:p w:rsidR="00EF7F26" w:rsidRPr="009F3912" w:rsidRDefault="00A52753"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3005C1">
        <w:rPr>
          <w:rFonts w:asciiTheme="minorHAnsi" w:eastAsiaTheme="minorHAnsi" w:hAnsiTheme="minorHAnsi" w:cstheme="minorBidi"/>
          <w:b/>
          <w:bCs/>
          <w:color w:val="31849B" w:themeColor="accent5" w:themeShade="BF"/>
          <w:sz w:val="22"/>
          <w:szCs w:val="22"/>
          <w:lang w:eastAsia="en-US"/>
        </w:rPr>
        <w:t>Ce débat doit se dérouler dans un délai d’un an après la publication de l’ordonnance, soit au plus tard d’ici le 18 février 2022.</w:t>
      </w:r>
      <w:r w:rsidRPr="009F3912">
        <w:rPr>
          <w:rFonts w:asciiTheme="minorHAnsi" w:eastAsiaTheme="minorHAnsi" w:hAnsiTheme="minorHAnsi" w:cstheme="minorBidi"/>
          <w:sz w:val="20"/>
          <w:szCs w:val="20"/>
          <w:lang w:eastAsia="en-US"/>
        </w:rPr>
        <w:t xml:space="preserve"> </w:t>
      </w:r>
      <w:r w:rsidR="008428B3" w:rsidRPr="009F3912">
        <w:rPr>
          <w:rFonts w:asciiTheme="minorHAnsi" w:eastAsiaTheme="minorHAnsi" w:hAnsiTheme="minorHAnsi" w:cstheme="minorBidi"/>
          <w:b/>
          <w:bCs/>
          <w:color w:val="31849B" w:themeColor="accent5" w:themeShade="BF"/>
          <w:sz w:val="22"/>
          <w:szCs w:val="22"/>
          <w:lang w:eastAsia="en-US"/>
        </w:rPr>
        <w:t>Cette obligation s’impose à toutes les collectivités et établissements publics, y compris ceux qui participent déjà aux garanties santé et/ou prévoyance de leurs agents.</w:t>
      </w:r>
    </w:p>
    <w:p w:rsidR="00966C2A" w:rsidRDefault="00966C2A"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rsidR="00C62D5A" w:rsidRDefault="00B12CE7"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Il s’agit d’un d</w:t>
      </w:r>
      <w:r w:rsidR="008428B3" w:rsidRPr="009F3912">
        <w:rPr>
          <w:rFonts w:asciiTheme="minorHAnsi" w:eastAsiaTheme="minorHAnsi" w:hAnsiTheme="minorHAnsi" w:cstheme="minorBidi"/>
          <w:sz w:val="20"/>
          <w:szCs w:val="20"/>
          <w:lang w:eastAsia="en-US"/>
        </w:rPr>
        <w:t xml:space="preserve">ébat </w:t>
      </w:r>
      <w:r>
        <w:rPr>
          <w:rFonts w:asciiTheme="minorHAnsi" w:eastAsiaTheme="minorHAnsi" w:hAnsiTheme="minorHAnsi" w:cstheme="minorBidi"/>
          <w:sz w:val="20"/>
          <w:szCs w:val="20"/>
          <w:lang w:eastAsia="en-US"/>
        </w:rPr>
        <w:t>sans</w:t>
      </w:r>
      <w:r w:rsidR="008428B3" w:rsidRPr="009F3912">
        <w:rPr>
          <w:rFonts w:asciiTheme="minorHAnsi" w:eastAsiaTheme="minorHAnsi" w:hAnsiTheme="minorHAnsi" w:cstheme="minorBidi"/>
          <w:sz w:val="20"/>
          <w:szCs w:val="20"/>
          <w:lang w:eastAsia="en-US"/>
        </w:rPr>
        <w:t xml:space="preserve"> vote de l’assemblée délibérante</w:t>
      </w:r>
      <w:r>
        <w:rPr>
          <w:rFonts w:asciiTheme="minorHAnsi" w:eastAsiaTheme="minorHAnsi" w:hAnsiTheme="minorHAnsi" w:cstheme="minorBidi"/>
          <w:sz w:val="20"/>
          <w:szCs w:val="20"/>
          <w:lang w:eastAsia="en-US"/>
        </w:rPr>
        <w:t> : aucune délibération ne doit être adoptée.</w:t>
      </w:r>
    </w:p>
    <w:p w:rsidR="00966C2A" w:rsidRDefault="00966C2A"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rsidR="00A73C0A" w:rsidRPr="003005C1" w:rsidRDefault="00A73C0A"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rsidR="00A52753" w:rsidRPr="00AD5056" w:rsidRDefault="00A52753" w:rsidP="003005C1">
      <w:pPr>
        <w:shd w:val="clear" w:color="auto" w:fill="B2A1C7" w:themeFill="accent4" w:themeFillTint="99"/>
        <w:spacing w:after="0" w:line="240" w:lineRule="auto"/>
        <w:rPr>
          <w:b/>
          <w:sz w:val="28"/>
          <w:szCs w:val="24"/>
          <w:u w:val="single"/>
        </w:rPr>
      </w:pPr>
      <w:r w:rsidRPr="009F3912">
        <w:rPr>
          <w:b/>
          <w:sz w:val="24"/>
          <w:u w:val="single"/>
        </w:rPr>
        <w:t>Comment préparer le débat obligatoire sur les garanties PSC ?</w:t>
      </w:r>
    </w:p>
    <w:p w:rsidR="003005C1" w:rsidRDefault="003005C1"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rsidR="004E59E8" w:rsidRPr="003005C1" w:rsidRDefault="006801F9"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9F3912">
        <w:rPr>
          <w:rFonts w:asciiTheme="minorHAnsi" w:eastAsiaTheme="minorHAnsi" w:hAnsiTheme="minorHAnsi" w:cstheme="minorBidi"/>
          <w:sz w:val="20"/>
          <w:szCs w:val="20"/>
          <w:lang w:eastAsia="en-US"/>
        </w:rPr>
        <w:t>La protection sociale complémentaire est un outil d</w:t>
      </w:r>
      <w:r w:rsidR="006929FC" w:rsidRPr="009F3912">
        <w:rPr>
          <w:rFonts w:asciiTheme="minorHAnsi" w:eastAsiaTheme="minorHAnsi" w:hAnsiTheme="minorHAnsi" w:cstheme="minorBidi"/>
          <w:sz w:val="20"/>
          <w:szCs w:val="20"/>
          <w:lang w:eastAsia="en-US"/>
        </w:rPr>
        <w:t>e </w:t>
      </w:r>
      <w:r w:rsidR="006929FC" w:rsidRPr="009F3912">
        <w:rPr>
          <w:rFonts w:asciiTheme="minorHAnsi" w:eastAsiaTheme="minorHAnsi" w:hAnsiTheme="minorHAnsi" w:cstheme="minorBidi"/>
          <w:b/>
          <w:bCs/>
          <w:color w:val="31849B" w:themeColor="accent5" w:themeShade="BF"/>
          <w:sz w:val="20"/>
          <w:szCs w:val="20"/>
          <w:lang w:eastAsia="en-US"/>
        </w:rPr>
        <w:t>dialogue social</w:t>
      </w:r>
      <w:r w:rsidRPr="009F3912">
        <w:rPr>
          <w:rFonts w:asciiTheme="minorHAnsi" w:eastAsiaTheme="minorHAnsi" w:hAnsiTheme="minorHAnsi" w:cstheme="minorBidi"/>
          <w:sz w:val="20"/>
          <w:szCs w:val="20"/>
          <w:lang w:eastAsia="en-US"/>
        </w:rPr>
        <w:t>. Une</w:t>
      </w:r>
      <w:r w:rsidR="006929FC" w:rsidRPr="009F3912">
        <w:rPr>
          <w:rFonts w:asciiTheme="minorHAnsi" w:eastAsiaTheme="minorHAnsi" w:hAnsiTheme="minorHAnsi" w:cstheme="minorBidi"/>
          <w:sz w:val="20"/>
          <w:szCs w:val="20"/>
          <w:lang w:eastAsia="en-US"/>
        </w:rPr>
        <w:t xml:space="preserve"> négociation avec les syndicats </w:t>
      </w:r>
      <w:r w:rsidR="006344B2">
        <w:rPr>
          <w:rFonts w:asciiTheme="minorHAnsi" w:eastAsiaTheme="minorHAnsi" w:hAnsiTheme="minorHAnsi" w:cstheme="minorBidi"/>
          <w:sz w:val="20"/>
          <w:szCs w:val="20"/>
          <w:lang w:eastAsia="en-US"/>
        </w:rPr>
        <w:t>peut être construite</w:t>
      </w:r>
      <w:r w:rsidR="00AF5A6B" w:rsidRPr="009F3912">
        <w:rPr>
          <w:rFonts w:asciiTheme="minorHAnsi" w:eastAsiaTheme="minorHAnsi" w:hAnsiTheme="minorHAnsi" w:cstheme="minorBidi"/>
          <w:sz w:val="20"/>
          <w:szCs w:val="20"/>
          <w:lang w:eastAsia="en-US"/>
        </w:rPr>
        <w:t>, dans le cadre de l’</w:t>
      </w:r>
      <w:hyperlink r:id="rId9" w:history="1">
        <w:r w:rsidR="006929FC" w:rsidRPr="009F3912">
          <w:rPr>
            <w:rFonts w:asciiTheme="minorHAnsi" w:eastAsiaTheme="minorHAnsi" w:hAnsiTheme="minorHAnsi" w:cstheme="minorBidi"/>
            <w:sz w:val="20"/>
            <w:szCs w:val="20"/>
            <w:lang w:eastAsia="en-US"/>
          </w:rPr>
          <w:t>ordonnance parue le 17 février 2021 sur la négociation collective et les accords collectifs</w:t>
        </w:r>
      </w:hyperlink>
      <w:r w:rsidR="00AF5A6B" w:rsidRPr="009F3912">
        <w:rPr>
          <w:rFonts w:asciiTheme="minorHAnsi" w:eastAsiaTheme="minorHAnsi" w:hAnsiTheme="minorHAnsi" w:cstheme="minorBidi"/>
          <w:sz w:val="20"/>
          <w:szCs w:val="20"/>
          <w:lang w:eastAsia="en-US"/>
        </w:rPr>
        <w:t xml:space="preserve">. Il est ainsi concevable </w:t>
      </w:r>
      <w:r w:rsidR="006929FC" w:rsidRPr="009F3912">
        <w:rPr>
          <w:rFonts w:asciiTheme="minorHAnsi" w:eastAsiaTheme="minorHAnsi" w:hAnsiTheme="minorHAnsi" w:cstheme="minorBidi"/>
          <w:sz w:val="20"/>
          <w:szCs w:val="20"/>
          <w:lang w:eastAsia="en-US"/>
        </w:rPr>
        <w:t xml:space="preserve">de conclure un </w:t>
      </w:r>
      <w:r w:rsidR="006929FC" w:rsidRPr="009F3912">
        <w:rPr>
          <w:rFonts w:asciiTheme="minorHAnsi" w:eastAsiaTheme="minorHAnsi" w:hAnsiTheme="minorHAnsi" w:cstheme="minorBidi"/>
          <w:b/>
          <w:bCs/>
          <w:sz w:val="20"/>
          <w:szCs w:val="20"/>
          <w:lang w:eastAsia="en-US"/>
        </w:rPr>
        <w:t xml:space="preserve">accord négocié </w:t>
      </w:r>
      <w:r w:rsidR="006929FC" w:rsidRPr="009F3912">
        <w:rPr>
          <w:rFonts w:asciiTheme="minorHAnsi" w:eastAsiaTheme="minorHAnsi" w:hAnsiTheme="minorHAnsi" w:cstheme="minorBidi"/>
          <w:sz w:val="20"/>
          <w:szCs w:val="20"/>
          <w:lang w:eastAsia="en-US"/>
        </w:rPr>
        <w:t>pour instaurer une couverture santé et prévoyance</w:t>
      </w:r>
      <w:r w:rsidR="00AF5A6B" w:rsidRPr="009F3912">
        <w:rPr>
          <w:rFonts w:asciiTheme="minorHAnsi" w:eastAsiaTheme="minorHAnsi" w:hAnsiTheme="minorHAnsi" w:cstheme="minorBidi"/>
          <w:sz w:val="20"/>
          <w:szCs w:val="20"/>
          <w:lang w:eastAsia="en-US"/>
        </w:rPr>
        <w:t>.</w:t>
      </w:r>
      <w:r w:rsidR="006929FC" w:rsidRPr="009F3912">
        <w:rPr>
          <w:rFonts w:asciiTheme="minorHAnsi" w:eastAsiaTheme="minorHAnsi" w:hAnsiTheme="minorHAnsi" w:cstheme="minorBidi"/>
          <w:sz w:val="20"/>
          <w:szCs w:val="20"/>
          <w:lang w:eastAsia="en-US"/>
        </w:rPr>
        <w:t xml:space="preserve"> </w:t>
      </w:r>
    </w:p>
    <w:p w:rsidR="00C62D5A" w:rsidRPr="002E0997" w:rsidRDefault="000D6FF2" w:rsidP="002E0997">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noProof/>
        </w:rPr>
        <w:drawing>
          <wp:inline distT="0" distB="0" distL="0" distR="0" wp14:anchorId="094105B2" wp14:editId="1E843484">
            <wp:extent cx="6210935" cy="4186555"/>
            <wp:effectExtent l="0" t="0" r="0" b="0"/>
            <wp:docPr id="11" name="Image 2" descr="https://www.cdg62.fr/images/pictures/veille-juridique/schema-contrats-eligibles-PE-PSC-2903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dg62.fr/images/pictures/veille-juridique/schema-contrats-eligibles-PE-PSC-29032021.png"/>
                    <pic:cNvPicPr>
                      <a:picLocks noChangeAspect="1" noChangeArrowheads="1"/>
                    </pic:cNvPicPr>
                  </pic:nvPicPr>
                  <pic:blipFill>
                    <a:blip r:embed="rId10" cstate="print"/>
                    <a:srcRect/>
                    <a:stretch>
                      <a:fillRect/>
                    </a:stretch>
                  </pic:blipFill>
                  <pic:spPr bwMode="auto">
                    <a:xfrm>
                      <a:off x="0" y="0"/>
                      <a:ext cx="6210935" cy="4186555"/>
                    </a:xfrm>
                    <a:prstGeom prst="rect">
                      <a:avLst/>
                    </a:prstGeom>
                    <a:noFill/>
                    <a:ln w="9525">
                      <a:noFill/>
                      <a:miter lim="800000"/>
                      <a:headEnd/>
                      <a:tailEnd/>
                    </a:ln>
                  </pic:spPr>
                </pic:pic>
              </a:graphicData>
            </a:graphic>
          </wp:inline>
        </w:drawing>
      </w:r>
    </w:p>
    <w:p w:rsidR="002E0997" w:rsidRPr="009F3912" w:rsidRDefault="006929FC" w:rsidP="003005C1">
      <w:pPr>
        <w:spacing w:after="0" w:line="240" w:lineRule="auto"/>
        <w:jc w:val="both"/>
        <w:textAlignment w:val="baseline"/>
        <w:rPr>
          <w:sz w:val="20"/>
          <w:szCs w:val="20"/>
        </w:rPr>
      </w:pPr>
      <w:r w:rsidRPr="009F3912">
        <w:rPr>
          <w:sz w:val="20"/>
          <w:szCs w:val="20"/>
        </w:rPr>
        <w:t xml:space="preserve">L’ordonnance ne prévoit pas le </w:t>
      </w:r>
      <w:r w:rsidR="00A52753" w:rsidRPr="009F3912">
        <w:rPr>
          <w:sz w:val="20"/>
          <w:szCs w:val="20"/>
        </w:rPr>
        <w:t>co</w:t>
      </w:r>
      <w:r w:rsidR="008428B3" w:rsidRPr="009F3912">
        <w:rPr>
          <w:sz w:val="20"/>
          <w:szCs w:val="20"/>
        </w:rPr>
        <w:t>ntenu</w:t>
      </w:r>
      <w:r w:rsidRPr="009F3912">
        <w:rPr>
          <w:sz w:val="20"/>
          <w:szCs w:val="20"/>
        </w:rPr>
        <w:t xml:space="preserve"> </w:t>
      </w:r>
      <w:r w:rsidR="000D6FF2" w:rsidRPr="009F3912">
        <w:rPr>
          <w:sz w:val="20"/>
          <w:szCs w:val="20"/>
        </w:rPr>
        <w:t xml:space="preserve">du débat </w:t>
      </w:r>
      <w:r w:rsidRPr="009F3912">
        <w:rPr>
          <w:sz w:val="20"/>
          <w:szCs w:val="20"/>
        </w:rPr>
        <w:t>à organiser</w:t>
      </w:r>
      <w:r w:rsidR="008428B3" w:rsidRPr="009F3912">
        <w:rPr>
          <w:sz w:val="20"/>
          <w:szCs w:val="20"/>
        </w:rPr>
        <w:t>. Chaque employeur public</w:t>
      </w:r>
      <w:r w:rsidR="00A52753" w:rsidRPr="009F3912">
        <w:rPr>
          <w:sz w:val="20"/>
          <w:szCs w:val="20"/>
        </w:rPr>
        <w:t xml:space="preserve"> est libre de le préparer.</w:t>
      </w:r>
      <w:r w:rsidR="000C0D4B" w:rsidRPr="009F3912">
        <w:rPr>
          <w:sz w:val="20"/>
          <w:szCs w:val="20"/>
        </w:rPr>
        <w:t xml:space="preserve"> Il semble toutefois qu’il devra porter </w:t>
      </w:r>
      <w:r w:rsidR="000C0D4B" w:rsidRPr="009F3912">
        <w:rPr>
          <w:iCs/>
          <w:sz w:val="20"/>
          <w:szCs w:val="20"/>
        </w:rPr>
        <w:t>sur</w:t>
      </w:r>
      <w:r w:rsidR="008428B3" w:rsidRPr="009F3912">
        <w:rPr>
          <w:iCs/>
          <w:sz w:val="20"/>
          <w:szCs w:val="20"/>
        </w:rPr>
        <w:t> :</w:t>
      </w:r>
      <w:r w:rsidR="008428B3" w:rsidRPr="009F3912">
        <w:rPr>
          <w:sz w:val="20"/>
          <w:szCs w:val="20"/>
        </w:rPr>
        <w:t xml:space="preserve"> </w:t>
      </w:r>
    </w:p>
    <w:p w:rsidR="003773BB" w:rsidRPr="009F3912" w:rsidRDefault="002E0997" w:rsidP="003005C1">
      <w:pPr>
        <w:spacing w:after="0" w:line="240" w:lineRule="auto"/>
        <w:jc w:val="both"/>
        <w:textAlignment w:val="baseline"/>
        <w:rPr>
          <w:sz w:val="20"/>
          <w:szCs w:val="20"/>
        </w:rPr>
      </w:pPr>
      <w:r>
        <w:rPr>
          <w:sz w:val="20"/>
          <w:szCs w:val="20"/>
        </w:rPr>
        <w:tab/>
      </w:r>
      <w:r w:rsidR="00776381" w:rsidRPr="009F3912">
        <w:rPr>
          <w:sz w:val="20"/>
          <w:szCs w:val="20"/>
        </w:rPr>
        <w:t xml:space="preserve">-- </w:t>
      </w:r>
      <w:r w:rsidR="003773BB" w:rsidRPr="009F3912">
        <w:rPr>
          <w:sz w:val="20"/>
          <w:szCs w:val="20"/>
        </w:rPr>
        <w:t>la compréhension des risques,</w:t>
      </w:r>
    </w:p>
    <w:p w:rsidR="003773BB" w:rsidRPr="009F3912" w:rsidRDefault="002E0997" w:rsidP="003005C1">
      <w:pPr>
        <w:spacing w:after="0" w:line="240" w:lineRule="auto"/>
        <w:jc w:val="both"/>
        <w:textAlignment w:val="baseline"/>
        <w:rPr>
          <w:sz w:val="20"/>
          <w:szCs w:val="20"/>
        </w:rPr>
      </w:pPr>
      <w:r>
        <w:rPr>
          <w:sz w:val="20"/>
          <w:szCs w:val="20"/>
        </w:rPr>
        <w:tab/>
      </w:r>
      <w:r w:rsidR="00776381" w:rsidRPr="009F3912">
        <w:rPr>
          <w:sz w:val="20"/>
          <w:szCs w:val="20"/>
        </w:rPr>
        <w:t>-</w:t>
      </w:r>
      <w:r w:rsidR="003773BB" w:rsidRPr="009F3912">
        <w:rPr>
          <w:sz w:val="20"/>
          <w:szCs w:val="20"/>
        </w:rPr>
        <w:t xml:space="preserve">- les enjeux de la </w:t>
      </w:r>
      <w:r>
        <w:rPr>
          <w:sz w:val="20"/>
          <w:szCs w:val="20"/>
        </w:rPr>
        <w:t>protection sociale complémentaire,</w:t>
      </w:r>
    </w:p>
    <w:p w:rsidR="003773BB" w:rsidRPr="009F3912" w:rsidRDefault="002E0997" w:rsidP="003005C1">
      <w:pPr>
        <w:spacing w:after="0" w:line="240" w:lineRule="auto"/>
        <w:jc w:val="both"/>
        <w:textAlignment w:val="baseline"/>
        <w:rPr>
          <w:sz w:val="20"/>
          <w:szCs w:val="20"/>
        </w:rPr>
      </w:pPr>
      <w:r>
        <w:rPr>
          <w:sz w:val="20"/>
          <w:szCs w:val="20"/>
        </w:rPr>
        <w:tab/>
      </w:r>
      <w:r w:rsidR="00776381" w:rsidRPr="009F3912">
        <w:rPr>
          <w:sz w:val="20"/>
          <w:szCs w:val="20"/>
        </w:rPr>
        <w:t>-</w:t>
      </w:r>
      <w:r w:rsidR="003773BB" w:rsidRPr="009F3912">
        <w:rPr>
          <w:sz w:val="20"/>
          <w:szCs w:val="20"/>
        </w:rPr>
        <w:t>- la situation actuelle dans la collectivité,</w:t>
      </w:r>
    </w:p>
    <w:p w:rsidR="003773BB" w:rsidRPr="009F3912" w:rsidRDefault="002E0997" w:rsidP="003005C1">
      <w:pPr>
        <w:spacing w:after="0" w:line="240" w:lineRule="auto"/>
        <w:jc w:val="both"/>
        <w:textAlignment w:val="baseline"/>
        <w:rPr>
          <w:sz w:val="20"/>
          <w:szCs w:val="20"/>
        </w:rPr>
      </w:pPr>
      <w:r>
        <w:rPr>
          <w:sz w:val="20"/>
          <w:szCs w:val="20"/>
        </w:rPr>
        <w:tab/>
      </w:r>
      <w:r w:rsidR="00776381" w:rsidRPr="009F3912">
        <w:rPr>
          <w:sz w:val="20"/>
          <w:szCs w:val="20"/>
        </w:rPr>
        <w:t>-</w:t>
      </w:r>
      <w:r w:rsidR="003773BB" w:rsidRPr="009F3912">
        <w:rPr>
          <w:sz w:val="20"/>
          <w:szCs w:val="20"/>
        </w:rPr>
        <w:t>- les objectifs quantitatifs et qualitatifs recherchés</w:t>
      </w:r>
      <w:r w:rsidR="00AF5A6B" w:rsidRPr="009F3912">
        <w:rPr>
          <w:sz w:val="20"/>
          <w:szCs w:val="20"/>
        </w:rPr>
        <w:t>,</w:t>
      </w:r>
    </w:p>
    <w:p w:rsidR="003773BB" w:rsidRPr="009F3912" w:rsidRDefault="002E0997" w:rsidP="003005C1">
      <w:pPr>
        <w:spacing w:after="0" w:line="240" w:lineRule="auto"/>
        <w:jc w:val="both"/>
        <w:textAlignment w:val="baseline"/>
        <w:rPr>
          <w:sz w:val="20"/>
          <w:szCs w:val="20"/>
        </w:rPr>
      </w:pPr>
      <w:r>
        <w:rPr>
          <w:sz w:val="20"/>
          <w:szCs w:val="20"/>
        </w:rPr>
        <w:tab/>
      </w:r>
      <w:r w:rsidR="00776381" w:rsidRPr="009F3912">
        <w:rPr>
          <w:sz w:val="20"/>
          <w:szCs w:val="20"/>
        </w:rPr>
        <w:t>-</w:t>
      </w:r>
      <w:r w:rsidR="003773BB" w:rsidRPr="009F3912">
        <w:rPr>
          <w:sz w:val="20"/>
          <w:szCs w:val="20"/>
        </w:rPr>
        <w:t>- un calendrier de mise en œuvre,</w:t>
      </w:r>
    </w:p>
    <w:p w:rsidR="003773BB" w:rsidRPr="009F3912" w:rsidRDefault="002E0997" w:rsidP="003005C1">
      <w:pPr>
        <w:spacing w:after="0" w:line="240" w:lineRule="auto"/>
        <w:jc w:val="both"/>
        <w:textAlignment w:val="baseline"/>
        <w:rPr>
          <w:sz w:val="20"/>
          <w:szCs w:val="20"/>
        </w:rPr>
      </w:pPr>
      <w:r>
        <w:rPr>
          <w:sz w:val="20"/>
          <w:szCs w:val="20"/>
        </w:rPr>
        <w:tab/>
      </w:r>
      <w:r w:rsidR="00776381" w:rsidRPr="009F3912">
        <w:rPr>
          <w:sz w:val="20"/>
          <w:szCs w:val="20"/>
        </w:rPr>
        <w:t>-</w:t>
      </w:r>
      <w:r w:rsidR="003773BB" w:rsidRPr="009F3912">
        <w:rPr>
          <w:sz w:val="20"/>
          <w:szCs w:val="20"/>
        </w:rPr>
        <w:t>- la méthode</w:t>
      </w:r>
      <w:r w:rsidR="00776381" w:rsidRPr="009F3912">
        <w:rPr>
          <w:sz w:val="20"/>
          <w:szCs w:val="20"/>
        </w:rPr>
        <w:t xml:space="preserve"> : l’organisation du </w:t>
      </w:r>
      <w:r w:rsidR="003773BB" w:rsidRPr="009F3912">
        <w:rPr>
          <w:sz w:val="20"/>
          <w:szCs w:val="20"/>
        </w:rPr>
        <w:t>dialogue social</w:t>
      </w:r>
      <w:r w:rsidR="00AF5A6B" w:rsidRPr="009F3912">
        <w:rPr>
          <w:sz w:val="20"/>
          <w:szCs w:val="20"/>
        </w:rPr>
        <w:t>,</w:t>
      </w:r>
    </w:p>
    <w:p w:rsidR="009F3AA4" w:rsidRPr="009F3912" w:rsidRDefault="002E0997" w:rsidP="003005C1">
      <w:pPr>
        <w:spacing w:after="0" w:line="240" w:lineRule="auto"/>
        <w:jc w:val="both"/>
        <w:textAlignment w:val="baseline"/>
        <w:rPr>
          <w:sz w:val="20"/>
          <w:szCs w:val="20"/>
        </w:rPr>
      </w:pPr>
      <w:r>
        <w:rPr>
          <w:sz w:val="20"/>
          <w:szCs w:val="20"/>
        </w:rPr>
        <w:tab/>
      </w:r>
      <w:r w:rsidR="00776381" w:rsidRPr="009F3912">
        <w:rPr>
          <w:sz w:val="20"/>
          <w:szCs w:val="20"/>
        </w:rPr>
        <w:t>-</w:t>
      </w:r>
      <w:r w:rsidR="003773BB" w:rsidRPr="009F3912">
        <w:rPr>
          <w:sz w:val="20"/>
          <w:szCs w:val="20"/>
        </w:rPr>
        <w:t>- les grands choix de la collectivité</w:t>
      </w:r>
      <w:r w:rsidR="00AF5A6B" w:rsidRPr="009F3912">
        <w:rPr>
          <w:sz w:val="20"/>
          <w:szCs w:val="20"/>
        </w:rPr>
        <w:t>,</w:t>
      </w:r>
    </w:p>
    <w:p w:rsidR="009F3912" w:rsidRDefault="002E0997" w:rsidP="003005C1">
      <w:pPr>
        <w:spacing w:after="0" w:line="240" w:lineRule="auto"/>
        <w:jc w:val="both"/>
        <w:textAlignment w:val="baseline"/>
        <w:rPr>
          <w:sz w:val="20"/>
          <w:szCs w:val="20"/>
        </w:rPr>
      </w:pPr>
      <w:r>
        <w:rPr>
          <w:sz w:val="20"/>
          <w:szCs w:val="20"/>
        </w:rPr>
        <w:tab/>
      </w:r>
      <w:r w:rsidR="00776381" w:rsidRPr="009F3912">
        <w:rPr>
          <w:sz w:val="20"/>
          <w:szCs w:val="20"/>
        </w:rPr>
        <w:t>-</w:t>
      </w:r>
      <w:r w:rsidR="003773BB" w:rsidRPr="009F3912">
        <w:rPr>
          <w:sz w:val="20"/>
          <w:szCs w:val="20"/>
        </w:rPr>
        <w:t xml:space="preserve">- éventuellement une enveloppe budgétaire à dédier. </w:t>
      </w:r>
    </w:p>
    <w:p w:rsidR="00966C2A" w:rsidRDefault="00966C2A" w:rsidP="003005C1">
      <w:pPr>
        <w:spacing w:after="0" w:line="240" w:lineRule="auto"/>
        <w:jc w:val="both"/>
        <w:textAlignment w:val="baseline"/>
        <w:rPr>
          <w:sz w:val="20"/>
          <w:szCs w:val="20"/>
        </w:rPr>
      </w:pPr>
    </w:p>
    <w:p w:rsidR="009F3AA4" w:rsidRDefault="009F3AA4" w:rsidP="003005C1">
      <w:pPr>
        <w:spacing w:after="0" w:line="240" w:lineRule="auto"/>
        <w:jc w:val="both"/>
        <w:textAlignment w:val="baseline"/>
        <w:rPr>
          <w:sz w:val="20"/>
          <w:szCs w:val="20"/>
        </w:rPr>
      </w:pPr>
    </w:p>
    <w:p w:rsidR="009F3AA4" w:rsidRDefault="009F3AA4" w:rsidP="003005C1">
      <w:pPr>
        <w:spacing w:after="0" w:line="240" w:lineRule="auto"/>
        <w:jc w:val="both"/>
        <w:textAlignment w:val="baseline"/>
        <w:rPr>
          <w:sz w:val="20"/>
          <w:szCs w:val="20"/>
        </w:rPr>
      </w:pPr>
    </w:p>
    <w:p w:rsidR="00966C2A" w:rsidRPr="003005C1" w:rsidRDefault="00966C2A" w:rsidP="003005C1">
      <w:pPr>
        <w:spacing w:after="0" w:line="240" w:lineRule="auto"/>
        <w:jc w:val="both"/>
        <w:textAlignment w:val="baseline"/>
        <w:rPr>
          <w:sz w:val="20"/>
          <w:szCs w:val="20"/>
        </w:rPr>
      </w:pPr>
    </w:p>
    <w:p w:rsidR="009F3912" w:rsidRDefault="00EF7F26" w:rsidP="003005C1">
      <w:pPr>
        <w:spacing w:after="0" w:line="240" w:lineRule="auto"/>
        <w:jc w:val="center"/>
        <w:textAlignment w:val="baseline"/>
        <w:rPr>
          <w:b/>
          <w:sz w:val="20"/>
          <w:szCs w:val="20"/>
        </w:rPr>
      </w:pPr>
      <w:r w:rsidRPr="009F3AA4">
        <w:rPr>
          <w:b/>
          <w:sz w:val="28"/>
          <w:szCs w:val="28"/>
        </w:rPr>
        <w:t>Le CDG39 vous propose ci-après une trame pour organiser ce débat.</w:t>
      </w:r>
    </w:p>
    <w:p w:rsidR="00966C2A" w:rsidRDefault="00966C2A" w:rsidP="003005C1">
      <w:pPr>
        <w:spacing w:after="0" w:line="240" w:lineRule="auto"/>
        <w:jc w:val="center"/>
        <w:textAlignment w:val="baseline"/>
        <w:rPr>
          <w:b/>
          <w:sz w:val="20"/>
          <w:szCs w:val="20"/>
        </w:rPr>
      </w:pPr>
    </w:p>
    <w:p w:rsidR="00966C2A" w:rsidRPr="009F3912" w:rsidRDefault="00966C2A" w:rsidP="003005C1">
      <w:pPr>
        <w:spacing w:after="0" w:line="240" w:lineRule="auto"/>
        <w:jc w:val="center"/>
        <w:textAlignment w:val="baseline"/>
        <w:rPr>
          <w:b/>
          <w:sz w:val="20"/>
          <w:szCs w:val="20"/>
        </w:rPr>
      </w:pPr>
    </w:p>
    <w:p w:rsidR="00776381" w:rsidRPr="009F3AA4" w:rsidRDefault="00776381" w:rsidP="00966C2A">
      <w:pPr>
        <w:spacing w:after="0"/>
        <w:textAlignment w:val="baseline"/>
        <w:rPr>
          <w:b/>
          <w:color w:val="33CCCC"/>
        </w:rPr>
      </w:pPr>
      <w:r w:rsidRPr="009F3AA4">
        <w:rPr>
          <w:b/>
          <w:color w:val="33CCCC"/>
        </w:rPr>
        <w:t>1</w:t>
      </w:r>
      <w:r w:rsidRPr="009F3AA4">
        <w:rPr>
          <w:b/>
          <w:color w:val="33CCCC"/>
          <w:vertAlign w:val="superscript"/>
        </w:rPr>
        <w:t>ère</w:t>
      </w:r>
      <w:r w:rsidRPr="009F3AA4">
        <w:rPr>
          <w:b/>
          <w:color w:val="33CCCC"/>
        </w:rPr>
        <w:t xml:space="preserve"> partie : la prévoyance</w:t>
      </w:r>
    </w:p>
    <w:p w:rsidR="00966C2A" w:rsidRPr="003005C1" w:rsidRDefault="00966C2A" w:rsidP="00966C2A">
      <w:pPr>
        <w:spacing w:after="0"/>
        <w:textAlignment w:val="baseline"/>
        <w:rPr>
          <w:b/>
          <w:color w:val="33CCCC"/>
          <w:sz w:val="20"/>
          <w:szCs w:val="20"/>
        </w:rPr>
      </w:pPr>
    </w:p>
    <w:p w:rsidR="00776381" w:rsidRPr="009F3912" w:rsidRDefault="00776381" w:rsidP="00966C2A">
      <w:pPr>
        <w:spacing w:after="0"/>
        <w:textAlignment w:val="baseline"/>
        <w:rPr>
          <w:bCs/>
          <w:sz w:val="20"/>
          <w:szCs w:val="20"/>
        </w:rPr>
      </w:pPr>
      <w:r w:rsidRPr="009F3912">
        <w:rPr>
          <w:bCs/>
          <w:sz w:val="20"/>
          <w:szCs w:val="20"/>
        </w:rPr>
        <w:t>1/ La compréhension des risques : situations de perte de salaire en cas de congés pour raison de santé</w:t>
      </w:r>
    </w:p>
    <w:p w:rsidR="00776381" w:rsidRPr="009F3912" w:rsidRDefault="00776381" w:rsidP="00966C2A">
      <w:pPr>
        <w:spacing w:after="0"/>
        <w:textAlignment w:val="baseline"/>
        <w:rPr>
          <w:bCs/>
          <w:sz w:val="20"/>
          <w:szCs w:val="20"/>
        </w:rPr>
      </w:pPr>
      <w:r w:rsidRPr="009F3912">
        <w:rPr>
          <w:bCs/>
          <w:sz w:val="20"/>
          <w:szCs w:val="20"/>
        </w:rPr>
        <w:t>2/ Les enjeux de la prévoyance</w:t>
      </w:r>
    </w:p>
    <w:p w:rsidR="00776381" w:rsidRPr="009F3912" w:rsidRDefault="00776381" w:rsidP="00966C2A">
      <w:pPr>
        <w:spacing w:after="0"/>
        <w:textAlignment w:val="baseline"/>
        <w:rPr>
          <w:bCs/>
          <w:sz w:val="20"/>
          <w:szCs w:val="20"/>
        </w:rPr>
      </w:pPr>
      <w:r w:rsidRPr="009F3912">
        <w:rPr>
          <w:bCs/>
          <w:sz w:val="20"/>
          <w:szCs w:val="20"/>
        </w:rPr>
        <w:t>3/ Point sur la situation actuelle dans la collectivité</w:t>
      </w:r>
    </w:p>
    <w:p w:rsidR="009F3912" w:rsidRPr="009F3AA4" w:rsidRDefault="00776381" w:rsidP="00966C2A">
      <w:pPr>
        <w:spacing w:after="0"/>
        <w:textAlignment w:val="baseline"/>
        <w:rPr>
          <w:bCs/>
          <w:sz w:val="20"/>
          <w:szCs w:val="20"/>
        </w:rPr>
      </w:pPr>
      <w:r w:rsidRPr="009F3AA4">
        <w:rPr>
          <w:bCs/>
          <w:sz w:val="20"/>
          <w:szCs w:val="20"/>
        </w:rPr>
        <w:t>4/ Objectifs quantitatifs et qualitatifs recherchés</w:t>
      </w:r>
    </w:p>
    <w:p w:rsidR="00966C2A" w:rsidRPr="009F3AA4" w:rsidRDefault="00966C2A" w:rsidP="00966C2A">
      <w:pPr>
        <w:spacing w:after="0"/>
        <w:textAlignment w:val="baseline"/>
        <w:rPr>
          <w:bCs/>
        </w:rPr>
      </w:pPr>
    </w:p>
    <w:p w:rsidR="00B034C8" w:rsidRPr="009F3AA4" w:rsidRDefault="00776381" w:rsidP="00966C2A">
      <w:pPr>
        <w:spacing w:after="0"/>
        <w:textAlignment w:val="baseline"/>
        <w:rPr>
          <w:b/>
          <w:color w:val="33CCCC"/>
        </w:rPr>
      </w:pPr>
      <w:r w:rsidRPr="009F3AA4">
        <w:rPr>
          <w:b/>
          <w:color w:val="33CCCC"/>
        </w:rPr>
        <w:t>2ème partie : la santé</w:t>
      </w:r>
    </w:p>
    <w:p w:rsidR="00966C2A" w:rsidRPr="009F3912" w:rsidRDefault="00966C2A" w:rsidP="00966C2A">
      <w:pPr>
        <w:spacing w:after="0"/>
        <w:textAlignment w:val="baseline"/>
        <w:rPr>
          <w:b/>
          <w:color w:val="33CCCC"/>
          <w:sz w:val="20"/>
          <w:szCs w:val="20"/>
        </w:rPr>
      </w:pPr>
    </w:p>
    <w:p w:rsidR="00776381" w:rsidRPr="009F3912" w:rsidRDefault="00776381" w:rsidP="00966C2A">
      <w:pPr>
        <w:spacing w:after="0"/>
        <w:textAlignment w:val="baseline"/>
        <w:rPr>
          <w:bCs/>
          <w:sz w:val="20"/>
          <w:szCs w:val="20"/>
        </w:rPr>
      </w:pPr>
      <w:r w:rsidRPr="009F3912">
        <w:rPr>
          <w:bCs/>
          <w:sz w:val="20"/>
          <w:szCs w:val="20"/>
        </w:rPr>
        <w:t>1/</w:t>
      </w:r>
      <w:r w:rsidR="00AF5A6B" w:rsidRPr="009F3912">
        <w:rPr>
          <w:bCs/>
          <w:sz w:val="20"/>
          <w:szCs w:val="20"/>
        </w:rPr>
        <w:t xml:space="preserve"> La compréhension des risques</w:t>
      </w:r>
    </w:p>
    <w:p w:rsidR="00AF5A6B" w:rsidRPr="009F3912" w:rsidRDefault="00AF5A6B" w:rsidP="00966C2A">
      <w:pPr>
        <w:spacing w:after="0"/>
        <w:textAlignment w:val="baseline"/>
        <w:rPr>
          <w:bCs/>
          <w:sz w:val="20"/>
          <w:szCs w:val="20"/>
        </w:rPr>
      </w:pPr>
      <w:r w:rsidRPr="009F3912">
        <w:rPr>
          <w:bCs/>
          <w:sz w:val="20"/>
          <w:szCs w:val="20"/>
        </w:rPr>
        <w:t>2/ Les enjeux de la santé</w:t>
      </w:r>
    </w:p>
    <w:p w:rsidR="00AF5A6B" w:rsidRPr="009F3912" w:rsidRDefault="00AF5A6B" w:rsidP="00966C2A">
      <w:pPr>
        <w:spacing w:after="0"/>
        <w:textAlignment w:val="baseline"/>
        <w:rPr>
          <w:bCs/>
          <w:sz w:val="20"/>
          <w:szCs w:val="20"/>
        </w:rPr>
      </w:pPr>
      <w:r w:rsidRPr="009F3912">
        <w:rPr>
          <w:bCs/>
          <w:sz w:val="20"/>
          <w:szCs w:val="20"/>
        </w:rPr>
        <w:t>3/ Point sur la situation actuelle dans la collectivité</w:t>
      </w:r>
    </w:p>
    <w:p w:rsidR="009F3912" w:rsidRDefault="00AF5A6B" w:rsidP="00966C2A">
      <w:pPr>
        <w:spacing w:after="0"/>
        <w:textAlignment w:val="baseline"/>
        <w:rPr>
          <w:bCs/>
          <w:sz w:val="20"/>
          <w:szCs w:val="20"/>
        </w:rPr>
      </w:pPr>
      <w:r w:rsidRPr="009F3912">
        <w:rPr>
          <w:bCs/>
          <w:sz w:val="20"/>
          <w:szCs w:val="20"/>
        </w:rPr>
        <w:t>4/ Objectifs quantitatifs et qualitatifs recherchés</w:t>
      </w:r>
    </w:p>
    <w:p w:rsidR="00966C2A" w:rsidRPr="003005C1" w:rsidRDefault="00966C2A" w:rsidP="00966C2A">
      <w:pPr>
        <w:spacing w:after="0"/>
        <w:textAlignment w:val="baseline"/>
        <w:rPr>
          <w:bCs/>
          <w:sz w:val="20"/>
          <w:szCs w:val="20"/>
        </w:rPr>
      </w:pPr>
    </w:p>
    <w:p w:rsidR="00B034C8" w:rsidRPr="009F3AA4" w:rsidRDefault="00776381" w:rsidP="00966C2A">
      <w:pPr>
        <w:spacing w:after="0"/>
        <w:textAlignment w:val="baseline"/>
        <w:rPr>
          <w:b/>
          <w:color w:val="33CCCC"/>
        </w:rPr>
      </w:pPr>
      <w:r w:rsidRPr="009F3AA4">
        <w:rPr>
          <w:b/>
          <w:color w:val="33CCCC"/>
        </w:rPr>
        <w:t>3ème partie : les choix de la collectivité</w:t>
      </w:r>
    </w:p>
    <w:p w:rsidR="00966C2A" w:rsidRPr="009F3912" w:rsidRDefault="00966C2A" w:rsidP="00966C2A">
      <w:pPr>
        <w:spacing w:after="0"/>
        <w:textAlignment w:val="baseline"/>
        <w:rPr>
          <w:b/>
          <w:color w:val="33CCCC"/>
          <w:sz w:val="20"/>
          <w:szCs w:val="20"/>
        </w:rPr>
      </w:pPr>
    </w:p>
    <w:p w:rsidR="00EF7F26" w:rsidRPr="009F3912" w:rsidRDefault="00AF5A6B" w:rsidP="00966C2A">
      <w:pPr>
        <w:spacing w:after="0"/>
        <w:jc w:val="both"/>
        <w:textAlignment w:val="baseline"/>
        <w:rPr>
          <w:bCs/>
          <w:sz w:val="20"/>
          <w:szCs w:val="20"/>
        </w:rPr>
      </w:pPr>
      <w:r w:rsidRPr="009F3912">
        <w:rPr>
          <w:bCs/>
          <w:sz w:val="20"/>
          <w:szCs w:val="20"/>
        </w:rPr>
        <w:t xml:space="preserve">1/ </w:t>
      </w:r>
      <w:proofErr w:type="spellStart"/>
      <w:r w:rsidRPr="009F3912">
        <w:rPr>
          <w:bCs/>
          <w:sz w:val="20"/>
          <w:szCs w:val="20"/>
        </w:rPr>
        <w:t>Etat</w:t>
      </w:r>
      <w:proofErr w:type="spellEnd"/>
      <w:r w:rsidRPr="009F3912">
        <w:rPr>
          <w:bCs/>
          <w:sz w:val="20"/>
          <w:szCs w:val="20"/>
        </w:rPr>
        <w:t xml:space="preserve"> des lieux</w:t>
      </w:r>
    </w:p>
    <w:p w:rsidR="00EF7F26" w:rsidRPr="009F3912" w:rsidRDefault="00AF5A6B" w:rsidP="00966C2A">
      <w:pPr>
        <w:spacing w:after="0"/>
        <w:jc w:val="both"/>
        <w:textAlignment w:val="baseline"/>
        <w:rPr>
          <w:bCs/>
          <w:sz w:val="20"/>
          <w:szCs w:val="20"/>
        </w:rPr>
      </w:pPr>
      <w:r w:rsidRPr="009F3912">
        <w:rPr>
          <w:sz w:val="20"/>
          <w:szCs w:val="20"/>
        </w:rPr>
        <w:t>2</w:t>
      </w:r>
      <w:r w:rsidRPr="009F3912">
        <w:rPr>
          <w:bCs/>
          <w:sz w:val="20"/>
          <w:szCs w:val="20"/>
        </w:rPr>
        <w:t>/ Méthode et calendrier de mise en œuvre</w:t>
      </w:r>
    </w:p>
    <w:p w:rsidR="00AF5A6B" w:rsidRPr="009F3912" w:rsidRDefault="00AF5A6B" w:rsidP="00966C2A">
      <w:pPr>
        <w:spacing w:after="0"/>
        <w:jc w:val="both"/>
        <w:textAlignment w:val="baseline"/>
        <w:rPr>
          <w:sz w:val="20"/>
          <w:szCs w:val="20"/>
        </w:rPr>
      </w:pPr>
      <w:r w:rsidRPr="009F3912">
        <w:rPr>
          <w:bCs/>
          <w:sz w:val="20"/>
          <w:szCs w:val="20"/>
        </w:rPr>
        <w:t>3/ Type de contrat</w:t>
      </w:r>
    </w:p>
    <w:p w:rsidR="00EF7F26" w:rsidRDefault="00EF7F26"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966C2A" w:rsidRDefault="00966C2A" w:rsidP="003005C1">
      <w:pPr>
        <w:spacing w:after="0" w:line="240" w:lineRule="auto"/>
        <w:jc w:val="both"/>
        <w:textAlignment w:val="baseline"/>
      </w:pPr>
    </w:p>
    <w:p w:rsidR="008428B3" w:rsidRPr="00C72DAA" w:rsidRDefault="00BF3790" w:rsidP="003005C1">
      <w:pPr>
        <w:pStyle w:val="NormalWeb"/>
        <w:shd w:val="clear" w:color="auto" w:fill="FFFFFF"/>
        <w:spacing w:before="0" w:beforeAutospacing="0" w:after="0" w:afterAutospacing="0"/>
        <w:jc w:val="center"/>
        <w:textAlignment w:val="baseline"/>
        <w:rPr>
          <w:rFonts w:asciiTheme="minorHAnsi" w:eastAsiaTheme="minorHAnsi" w:hAnsiTheme="minorHAnsi" w:cstheme="minorBidi"/>
          <w:b/>
          <w:color w:val="33CCCC"/>
          <w:sz w:val="28"/>
          <w:szCs w:val="16"/>
          <w:highlight w:val="yellow"/>
          <w:lang w:eastAsia="en-US"/>
        </w:rPr>
      </w:pPr>
      <w:r w:rsidRPr="00C72DAA">
        <w:rPr>
          <w:rFonts w:asciiTheme="minorHAnsi" w:eastAsiaTheme="minorHAnsi" w:hAnsiTheme="minorHAnsi" w:cstheme="minorBidi"/>
          <w:b/>
          <w:color w:val="33CCCC"/>
          <w:sz w:val="28"/>
          <w:szCs w:val="16"/>
          <w:highlight w:val="yellow"/>
          <w:lang w:eastAsia="en-US"/>
        </w:rPr>
        <w:t>1</w:t>
      </w:r>
      <w:r w:rsidRPr="00C72DAA">
        <w:rPr>
          <w:rFonts w:asciiTheme="minorHAnsi" w:eastAsiaTheme="minorHAnsi" w:hAnsiTheme="minorHAnsi" w:cstheme="minorBidi"/>
          <w:b/>
          <w:color w:val="33CCCC"/>
          <w:sz w:val="28"/>
          <w:szCs w:val="16"/>
          <w:highlight w:val="yellow"/>
          <w:vertAlign w:val="superscript"/>
          <w:lang w:eastAsia="en-US"/>
        </w:rPr>
        <w:t>ère</w:t>
      </w:r>
      <w:r w:rsidRPr="00C72DAA">
        <w:rPr>
          <w:rFonts w:asciiTheme="minorHAnsi" w:eastAsiaTheme="minorHAnsi" w:hAnsiTheme="minorHAnsi" w:cstheme="minorBidi"/>
          <w:b/>
          <w:color w:val="33CCCC"/>
          <w:sz w:val="28"/>
          <w:szCs w:val="16"/>
          <w:highlight w:val="yellow"/>
          <w:lang w:eastAsia="en-US"/>
        </w:rPr>
        <w:t xml:space="preserve"> partie : </w:t>
      </w:r>
      <w:r w:rsidR="00173F3D" w:rsidRPr="00C72DAA">
        <w:rPr>
          <w:rFonts w:asciiTheme="minorHAnsi" w:eastAsiaTheme="minorHAnsi" w:hAnsiTheme="minorHAnsi" w:cstheme="minorBidi"/>
          <w:b/>
          <w:color w:val="33CCCC"/>
          <w:sz w:val="28"/>
          <w:szCs w:val="16"/>
          <w:highlight w:val="yellow"/>
          <w:lang w:eastAsia="en-US"/>
        </w:rPr>
        <w:t>LA PR</w:t>
      </w:r>
      <w:r w:rsidR="00776381" w:rsidRPr="00C72DAA">
        <w:rPr>
          <w:rFonts w:asciiTheme="minorHAnsi" w:eastAsiaTheme="minorHAnsi" w:hAnsiTheme="minorHAnsi" w:cstheme="minorBidi"/>
          <w:b/>
          <w:color w:val="33CCCC"/>
          <w:sz w:val="28"/>
          <w:szCs w:val="16"/>
          <w:highlight w:val="yellow"/>
          <w:lang w:eastAsia="en-US"/>
        </w:rPr>
        <w:t>É</w:t>
      </w:r>
      <w:r w:rsidR="00173F3D" w:rsidRPr="00C72DAA">
        <w:rPr>
          <w:rFonts w:asciiTheme="minorHAnsi" w:eastAsiaTheme="minorHAnsi" w:hAnsiTheme="minorHAnsi" w:cstheme="minorBidi"/>
          <w:b/>
          <w:color w:val="33CCCC"/>
          <w:sz w:val="28"/>
          <w:szCs w:val="16"/>
          <w:highlight w:val="yellow"/>
          <w:lang w:eastAsia="en-US"/>
        </w:rPr>
        <w:t>VOYANCE</w:t>
      </w:r>
    </w:p>
    <w:p w:rsidR="00C72DAA" w:rsidRDefault="00C72DAA" w:rsidP="003005C1">
      <w:pPr>
        <w:pStyle w:val="NormalWeb"/>
        <w:shd w:val="clear" w:color="auto" w:fill="FFFFFF"/>
        <w:spacing w:before="0" w:beforeAutospacing="0" w:after="0" w:afterAutospacing="0"/>
        <w:jc w:val="center"/>
        <w:textAlignment w:val="baseline"/>
        <w:rPr>
          <w:rFonts w:asciiTheme="minorHAnsi" w:eastAsiaTheme="minorHAnsi" w:hAnsiTheme="minorHAnsi" w:cstheme="minorBidi"/>
          <w:b/>
          <w:color w:val="33CCCC"/>
          <w:sz w:val="32"/>
          <w:szCs w:val="18"/>
          <w:highlight w:val="yellow"/>
          <w:lang w:eastAsia="en-US"/>
        </w:rPr>
      </w:pPr>
    </w:p>
    <w:p w:rsidR="00C72DAA" w:rsidRDefault="00C72DAA" w:rsidP="002E0997">
      <w:pPr>
        <w:spacing w:after="0"/>
        <w:jc w:val="both"/>
        <w:textAlignment w:val="baseline"/>
        <w:rPr>
          <w:bCs/>
          <w:sz w:val="20"/>
          <w:szCs w:val="20"/>
        </w:rPr>
      </w:pPr>
      <w:r w:rsidRPr="00C72DAA">
        <w:rPr>
          <w:bCs/>
          <w:sz w:val="20"/>
          <w:szCs w:val="20"/>
        </w:rPr>
        <w:t xml:space="preserve">La protection statutaire des agents publics reste limitée dans le temps, et peut rapidement, en cas d’arrêt maladie prolongé, engendrer d’importantes pertes de revenus. Pour éviter cette difficulté, les agents publics ont intérêt à s’assurer personnellement. </w:t>
      </w:r>
    </w:p>
    <w:p w:rsidR="00C72DAA" w:rsidRPr="00C72DAA" w:rsidRDefault="00C72DAA" w:rsidP="00C72DAA">
      <w:pPr>
        <w:spacing w:after="0"/>
        <w:textAlignment w:val="baseline"/>
        <w:rPr>
          <w:bCs/>
          <w:sz w:val="16"/>
          <w:szCs w:val="16"/>
        </w:rPr>
      </w:pPr>
    </w:p>
    <w:p w:rsidR="00776381" w:rsidRPr="00BD4876" w:rsidRDefault="00173F3D" w:rsidP="003005C1">
      <w:pPr>
        <w:spacing w:after="0" w:line="240" w:lineRule="auto"/>
        <w:jc w:val="both"/>
        <w:textAlignment w:val="baseline"/>
        <w:rPr>
          <w:b/>
          <w:color w:val="000000" w:themeColor="text1"/>
          <w:sz w:val="24"/>
          <w:szCs w:val="24"/>
          <w:u w:val="single"/>
        </w:rPr>
      </w:pPr>
      <w:r w:rsidRPr="00BD4876">
        <w:rPr>
          <w:b/>
          <w:color w:val="000000" w:themeColor="text1"/>
          <w:sz w:val="24"/>
          <w:szCs w:val="24"/>
          <w:u w:val="single"/>
        </w:rPr>
        <w:t>1/</w:t>
      </w:r>
      <w:r w:rsidR="00531DB3" w:rsidRPr="00BD4876">
        <w:rPr>
          <w:b/>
          <w:color w:val="000000" w:themeColor="text1"/>
          <w:sz w:val="24"/>
          <w:szCs w:val="24"/>
          <w:u w:val="single"/>
        </w:rPr>
        <w:t xml:space="preserve"> </w:t>
      </w:r>
      <w:r w:rsidR="00BD4876">
        <w:rPr>
          <w:b/>
          <w:color w:val="000000" w:themeColor="text1"/>
          <w:sz w:val="24"/>
          <w:szCs w:val="24"/>
          <w:u w:val="single"/>
        </w:rPr>
        <w:t>C</w:t>
      </w:r>
      <w:r w:rsidR="00EF7F26" w:rsidRPr="00BD4876">
        <w:rPr>
          <w:b/>
          <w:color w:val="000000" w:themeColor="text1"/>
          <w:sz w:val="24"/>
          <w:szCs w:val="24"/>
          <w:u w:val="single"/>
        </w:rPr>
        <w:t xml:space="preserve">ompréhension des risques : </w:t>
      </w:r>
      <w:r w:rsidR="00C14AD0" w:rsidRPr="00BD4876">
        <w:rPr>
          <w:b/>
          <w:color w:val="000000" w:themeColor="text1"/>
          <w:sz w:val="24"/>
          <w:szCs w:val="24"/>
          <w:u w:val="single"/>
        </w:rPr>
        <w:t>s</w:t>
      </w:r>
      <w:r w:rsidR="008428B3" w:rsidRPr="00BD4876">
        <w:rPr>
          <w:b/>
          <w:color w:val="000000" w:themeColor="text1"/>
          <w:sz w:val="24"/>
          <w:szCs w:val="24"/>
          <w:u w:val="single"/>
        </w:rPr>
        <w:t>ituations de perte de salaire en cas</w:t>
      </w:r>
      <w:r w:rsidR="00E314E4" w:rsidRPr="00BD4876">
        <w:rPr>
          <w:b/>
          <w:color w:val="000000" w:themeColor="text1"/>
          <w:sz w:val="24"/>
          <w:szCs w:val="24"/>
          <w:u w:val="single"/>
        </w:rPr>
        <w:t xml:space="preserve"> de congés pour raison de santé</w:t>
      </w:r>
    </w:p>
    <w:p w:rsidR="00966C2A" w:rsidRDefault="00966C2A" w:rsidP="003005C1">
      <w:pPr>
        <w:spacing w:after="0" w:line="240" w:lineRule="auto"/>
        <w:jc w:val="both"/>
        <w:textAlignment w:val="baseline"/>
        <w:rPr>
          <w:b/>
          <w:color w:val="000000" w:themeColor="text1"/>
          <w:u w:val="single"/>
        </w:rPr>
      </w:pPr>
    </w:p>
    <w:p w:rsidR="00966C2A" w:rsidRPr="003005C1" w:rsidRDefault="00177BD7" w:rsidP="003005C1">
      <w:pPr>
        <w:spacing w:after="0" w:line="240" w:lineRule="auto"/>
        <w:jc w:val="both"/>
        <w:textAlignment w:val="baseline"/>
        <w:rPr>
          <w:b/>
          <w:color w:val="000000" w:themeColor="text1"/>
          <w:u w:val="single"/>
        </w:rPr>
      </w:pPr>
      <w:r>
        <w:rPr>
          <w:noProof/>
          <w:lang w:eastAsia="fr-FR"/>
        </w:rPr>
        <w:pict>
          <v:rect id="_x0000_s1029" style="position:absolute;left:0;text-align:left;margin-left:56.55pt;margin-top:8.9pt;width:364.5pt;height:27pt;z-index:251658752">
            <v:textbox>
              <w:txbxContent>
                <w:p w:rsidR="009F3912" w:rsidRPr="009F3912" w:rsidRDefault="009F3912" w:rsidP="009F3912">
                  <w:pPr>
                    <w:shd w:val="clear" w:color="auto" w:fill="D6E3BC" w:themeFill="accent3" w:themeFillTint="66"/>
                    <w:jc w:val="center"/>
                    <w:rPr>
                      <w:b/>
                    </w:rPr>
                  </w:pPr>
                  <w:r w:rsidRPr="009F3912">
                    <w:rPr>
                      <w:b/>
                    </w:rPr>
                    <w:t>Agent affilié à la CNRACL (temps de travail &gt; 28 heures)</w:t>
                  </w:r>
                </w:p>
              </w:txbxContent>
            </v:textbox>
          </v:rect>
        </w:pict>
      </w:r>
    </w:p>
    <w:p w:rsidR="005E1DEE" w:rsidRDefault="005E1DEE" w:rsidP="003005C1">
      <w:pPr>
        <w:spacing w:after="0" w:line="240" w:lineRule="auto"/>
        <w:jc w:val="both"/>
        <w:textAlignment w:val="baseline"/>
      </w:pPr>
    </w:p>
    <w:p w:rsidR="00356F33" w:rsidRDefault="00177BD7" w:rsidP="003005C1">
      <w:pPr>
        <w:spacing w:after="0" w:line="240" w:lineRule="auto"/>
        <w:jc w:val="both"/>
        <w:textAlignment w:val="baseline"/>
      </w:pPr>
      <w:r>
        <w:rPr>
          <w:rFonts w:ascii="Times New Roman" w:eastAsia="Times New Roman" w:hAnsi="Times New Roman" w:cs="Times New Roman"/>
          <w:b/>
          <w:noProof/>
          <w:color w:val="FF0000"/>
          <w:sz w:val="28"/>
          <w:szCs w:val="24"/>
          <w:lang w:eastAsia="fr-FR"/>
        </w:rPr>
        <w:pict>
          <v:rect id="_x0000_s1031" style="position:absolute;left:0;text-align:left;margin-left:76.1pt;margin-top:384.75pt;width:370.5pt;height:27pt;z-index:251660800">
            <v:textbox style="mso-next-textbox:#_x0000_s1031">
              <w:txbxContent>
                <w:p w:rsidR="009F3912" w:rsidRPr="009F3912" w:rsidRDefault="009F3912" w:rsidP="009F3912">
                  <w:pPr>
                    <w:shd w:val="clear" w:color="auto" w:fill="8DB3E2" w:themeFill="text2" w:themeFillTint="66"/>
                    <w:jc w:val="center"/>
                    <w:rPr>
                      <w:b/>
                      <w:szCs w:val="20"/>
                    </w:rPr>
                  </w:pPr>
                  <w:r w:rsidRPr="009F3912">
                    <w:rPr>
                      <w:b/>
                      <w:szCs w:val="20"/>
                    </w:rPr>
                    <w:t>Agent contractuel</w:t>
                  </w:r>
                </w:p>
              </w:txbxContent>
            </v:textbox>
          </v:rect>
        </w:pict>
      </w:r>
      <w:r w:rsidR="00966C2A" w:rsidRPr="002B3110">
        <w:rPr>
          <w:noProof/>
        </w:rPr>
        <w:drawing>
          <wp:anchor distT="0" distB="0" distL="114300" distR="114300" simplePos="0" relativeHeight="251661824" behindDoc="0" locked="0" layoutInCell="1" allowOverlap="1">
            <wp:simplePos x="0" y="0"/>
            <wp:positionH relativeFrom="column">
              <wp:posOffset>64770</wp:posOffset>
            </wp:positionH>
            <wp:positionV relativeFrom="paragraph">
              <wp:posOffset>2820035</wp:posOffset>
            </wp:positionV>
            <wp:extent cx="6132195" cy="2428875"/>
            <wp:effectExtent l="38100" t="0" r="1905" b="0"/>
            <wp:wrapSquare wrapText="bothSides"/>
            <wp:docPr id="3" name="Diagramme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r>
        <w:rPr>
          <w:noProof/>
          <w:lang w:eastAsia="fr-FR"/>
        </w:rPr>
        <w:pict>
          <v:rect id="_x0000_s1030" style="position:absolute;left:0;text-align:left;margin-left:68.55pt;margin-top:199.7pt;width:370.5pt;height:27pt;z-index:251659776;mso-position-horizontal-relative:text;mso-position-vertical-relative:text">
            <v:textbox style="mso-next-textbox:#_x0000_s1030">
              <w:txbxContent>
                <w:p w:rsidR="009F3912" w:rsidRPr="009F3912" w:rsidRDefault="009F3912" w:rsidP="009F3912">
                  <w:pPr>
                    <w:shd w:val="clear" w:color="auto" w:fill="8DB3E2" w:themeFill="text2" w:themeFillTint="66"/>
                    <w:jc w:val="center"/>
                    <w:rPr>
                      <w:b/>
                      <w:szCs w:val="20"/>
                    </w:rPr>
                  </w:pPr>
                  <w:r w:rsidRPr="009F3912">
                    <w:rPr>
                      <w:b/>
                      <w:szCs w:val="20"/>
                    </w:rPr>
                    <w:t>Agent titulaire IRCANTEC (temps de travail &lt; 28 heures)</w:t>
                  </w:r>
                </w:p>
              </w:txbxContent>
            </v:textbox>
          </v:rect>
        </w:pict>
      </w:r>
      <w:r w:rsidR="005E1DEE">
        <w:rPr>
          <w:noProof/>
          <w:lang w:eastAsia="fr-FR"/>
        </w:rPr>
        <w:drawing>
          <wp:inline distT="0" distB="0" distL="0" distR="0">
            <wp:extent cx="6153150" cy="2552700"/>
            <wp:effectExtent l="38100" t="0" r="0" b="0"/>
            <wp:docPr id="2"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66C2A" w:rsidRPr="00C72DAA" w:rsidRDefault="003005C1" w:rsidP="003005C1">
      <w:pPr>
        <w:spacing w:after="0" w:line="240" w:lineRule="auto"/>
        <w:jc w:val="both"/>
        <w:textAlignment w:val="baseline"/>
        <w:rPr>
          <w:b/>
          <w:color w:val="FF0000"/>
          <w:sz w:val="28"/>
        </w:rPr>
      </w:pPr>
      <w:r w:rsidRPr="00C14AD0">
        <w:rPr>
          <w:b/>
          <w:noProof/>
          <w:color w:val="FF0000"/>
          <w:sz w:val="28"/>
        </w:rPr>
        <w:drawing>
          <wp:inline distT="0" distB="0" distL="0" distR="0" wp14:anchorId="0769A9B4" wp14:editId="7BA00F9B">
            <wp:extent cx="6153150" cy="2334536"/>
            <wp:effectExtent l="38100" t="38100" r="0" b="0"/>
            <wp:docPr id="12"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66C2A" w:rsidRDefault="00966C2A" w:rsidP="003005C1">
      <w:pPr>
        <w:spacing w:after="0" w:line="240" w:lineRule="auto"/>
        <w:jc w:val="both"/>
        <w:textAlignment w:val="baseline"/>
        <w:rPr>
          <w:b/>
          <w:color w:val="000000" w:themeColor="text1"/>
          <w:sz w:val="20"/>
          <w:szCs w:val="20"/>
          <w:u w:val="single"/>
        </w:rPr>
      </w:pPr>
    </w:p>
    <w:p w:rsidR="00173F3D" w:rsidRPr="00BD4876" w:rsidRDefault="00173F3D" w:rsidP="003005C1">
      <w:pPr>
        <w:spacing w:after="0" w:line="240" w:lineRule="auto"/>
        <w:jc w:val="both"/>
        <w:textAlignment w:val="baseline"/>
        <w:rPr>
          <w:b/>
          <w:color w:val="000000" w:themeColor="text1"/>
          <w:sz w:val="24"/>
          <w:szCs w:val="24"/>
          <w:u w:val="single"/>
        </w:rPr>
      </w:pPr>
      <w:r w:rsidRPr="00BD4876">
        <w:rPr>
          <w:b/>
          <w:color w:val="000000" w:themeColor="text1"/>
          <w:sz w:val="24"/>
          <w:szCs w:val="24"/>
          <w:u w:val="single"/>
        </w:rPr>
        <w:t xml:space="preserve">2/ Les enjeux de la </w:t>
      </w:r>
      <w:r w:rsidR="00BF3790" w:rsidRPr="00BD4876">
        <w:rPr>
          <w:b/>
          <w:color w:val="000000" w:themeColor="text1"/>
          <w:sz w:val="24"/>
          <w:szCs w:val="24"/>
          <w:u w:val="single"/>
        </w:rPr>
        <w:t>prévoyance</w:t>
      </w:r>
    </w:p>
    <w:p w:rsidR="00966C2A" w:rsidRPr="003005C1" w:rsidRDefault="00966C2A" w:rsidP="003005C1">
      <w:pPr>
        <w:spacing w:after="0" w:line="240" w:lineRule="auto"/>
        <w:jc w:val="both"/>
        <w:textAlignment w:val="baseline"/>
        <w:rPr>
          <w:b/>
          <w:color w:val="000000" w:themeColor="text1"/>
          <w:sz w:val="20"/>
          <w:szCs w:val="20"/>
          <w:u w:val="single"/>
        </w:rPr>
      </w:pPr>
    </w:p>
    <w:p w:rsidR="00CF4092" w:rsidRPr="009F3912" w:rsidRDefault="00F8707B" w:rsidP="003005C1">
      <w:pPr>
        <w:spacing w:after="0" w:line="240" w:lineRule="auto"/>
        <w:rPr>
          <w:color w:val="000000" w:themeColor="text1"/>
          <w:sz w:val="20"/>
          <w:szCs w:val="20"/>
        </w:rPr>
      </w:pPr>
      <w:r w:rsidRPr="009F3912">
        <w:rPr>
          <w:color w:val="000000" w:themeColor="text1"/>
          <w:sz w:val="20"/>
          <w:szCs w:val="20"/>
        </w:rPr>
        <w:t xml:space="preserve">En </w:t>
      </w:r>
      <w:r w:rsidR="00CF4092" w:rsidRPr="009F3912">
        <w:rPr>
          <w:color w:val="000000" w:themeColor="text1"/>
          <w:sz w:val="20"/>
          <w:szCs w:val="20"/>
        </w:rPr>
        <w:t xml:space="preserve">France </w:t>
      </w:r>
      <w:r w:rsidRPr="009F3912">
        <w:rPr>
          <w:sz w:val="20"/>
          <w:szCs w:val="20"/>
        </w:rPr>
        <w:t xml:space="preserve">78 % des agents couverts en prévoyance bénéficient d’une participation de leur </w:t>
      </w:r>
      <w:r w:rsidRPr="009F3912">
        <w:rPr>
          <w:color w:val="000000" w:themeColor="text1"/>
          <w:sz w:val="20"/>
          <w:szCs w:val="20"/>
        </w:rPr>
        <w:t>employeur</w:t>
      </w:r>
      <w:r w:rsidR="00CF4092" w:rsidRPr="009F3912">
        <w:rPr>
          <w:color w:val="000000" w:themeColor="text1"/>
          <w:sz w:val="20"/>
          <w:szCs w:val="20"/>
        </w:rPr>
        <w:t xml:space="preserve">, </w:t>
      </w:r>
    </w:p>
    <w:p w:rsidR="00CF4092" w:rsidRDefault="002E0997" w:rsidP="003005C1">
      <w:pPr>
        <w:spacing w:after="0" w:line="240" w:lineRule="auto"/>
        <w:rPr>
          <w:sz w:val="20"/>
          <w:szCs w:val="20"/>
        </w:rPr>
      </w:pPr>
      <w:proofErr w:type="gramStart"/>
      <w:r>
        <w:rPr>
          <w:color w:val="000000" w:themeColor="text1"/>
          <w:sz w:val="20"/>
          <w:szCs w:val="20"/>
        </w:rPr>
        <w:t>et</w:t>
      </w:r>
      <w:proofErr w:type="gramEnd"/>
      <w:r>
        <w:rPr>
          <w:color w:val="000000" w:themeColor="text1"/>
          <w:sz w:val="20"/>
          <w:szCs w:val="20"/>
        </w:rPr>
        <w:t xml:space="preserve"> </w:t>
      </w:r>
      <w:r w:rsidR="00F8707B" w:rsidRPr="009F3912">
        <w:rPr>
          <w:color w:val="000000" w:themeColor="text1"/>
          <w:sz w:val="20"/>
          <w:szCs w:val="20"/>
        </w:rPr>
        <w:t>1</w:t>
      </w:r>
      <w:r w:rsidR="00F8707B" w:rsidRPr="009F3912">
        <w:rPr>
          <w:sz w:val="20"/>
          <w:szCs w:val="20"/>
        </w:rPr>
        <w:t xml:space="preserve"> agent sur 2 n’</w:t>
      </w:r>
      <w:r>
        <w:rPr>
          <w:sz w:val="20"/>
          <w:szCs w:val="20"/>
        </w:rPr>
        <w:t>est pas titulaire d’un</w:t>
      </w:r>
      <w:r w:rsidR="00F8707B" w:rsidRPr="009F3912">
        <w:rPr>
          <w:sz w:val="20"/>
          <w:szCs w:val="20"/>
        </w:rPr>
        <w:t xml:space="preserve"> contrat de prévoyance</w:t>
      </w:r>
      <w:r w:rsidR="00CF4092" w:rsidRPr="009F3912">
        <w:rPr>
          <w:sz w:val="20"/>
          <w:szCs w:val="20"/>
        </w:rPr>
        <w:t>.</w:t>
      </w:r>
    </w:p>
    <w:p w:rsidR="00966C2A" w:rsidRPr="009F3912" w:rsidRDefault="00966C2A" w:rsidP="003005C1">
      <w:pPr>
        <w:spacing w:after="0" w:line="240" w:lineRule="auto"/>
        <w:rPr>
          <w:color w:val="FF0000"/>
          <w:sz w:val="20"/>
          <w:szCs w:val="20"/>
        </w:rPr>
      </w:pPr>
    </w:p>
    <w:p w:rsidR="00C16E72" w:rsidRDefault="00C87B96" w:rsidP="003005C1">
      <w:pPr>
        <w:spacing w:after="0" w:line="240" w:lineRule="auto"/>
        <w:jc w:val="both"/>
        <w:textAlignment w:val="baseline"/>
        <w:rPr>
          <w:b/>
          <w:bCs/>
          <w:color w:val="31849B" w:themeColor="accent5" w:themeShade="BF"/>
          <w:sz w:val="20"/>
          <w:szCs w:val="20"/>
        </w:rPr>
      </w:pPr>
      <w:r w:rsidRPr="009F3912">
        <w:rPr>
          <w:b/>
          <w:bCs/>
          <w:color w:val="31849B" w:themeColor="accent5" w:themeShade="BF"/>
          <w:sz w:val="20"/>
          <w:szCs w:val="20"/>
        </w:rPr>
        <w:t>Définition des garanties</w:t>
      </w:r>
    </w:p>
    <w:p w:rsidR="00966C2A" w:rsidRPr="003005C1" w:rsidRDefault="00966C2A" w:rsidP="003005C1">
      <w:pPr>
        <w:spacing w:after="0" w:line="240" w:lineRule="auto"/>
        <w:jc w:val="both"/>
        <w:textAlignment w:val="baseline"/>
        <w:rPr>
          <w:b/>
          <w:bCs/>
          <w:color w:val="31849B" w:themeColor="accent5" w:themeShade="BF"/>
          <w:sz w:val="20"/>
          <w:szCs w:val="20"/>
        </w:rPr>
      </w:pPr>
    </w:p>
    <w:p w:rsidR="00C87B96" w:rsidRPr="003005C1" w:rsidRDefault="00C16E72" w:rsidP="003005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textAlignment w:val="baseline"/>
        <w:rPr>
          <w:sz w:val="20"/>
          <w:szCs w:val="20"/>
        </w:rPr>
      </w:pPr>
      <w:r w:rsidRPr="009F3912">
        <w:rPr>
          <w:color w:val="31849B" w:themeColor="accent5" w:themeShade="BF"/>
          <w:sz w:val="20"/>
          <w:szCs w:val="20"/>
        </w:rPr>
        <w:t>En bref</w:t>
      </w:r>
      <w:r w:rsidRPr="009F3912">
        <w:rPr>
          <w:sz w:val="20"/>
          <w:szCs w:val="20"/>
        </w:rPr>
        <w:t xml:space="preserve"> : </w:t>
      </w:r>
      <w:r w:rsidR="00083253" w:rsidRPr="009F3912">
        <w:rPr>
          <w:sz w:val="20"/>
          <w:szCs w:val="20"/>
        </w:rPr>
        <w:t>Le contrat de prévoyance assure aux agents le versement de prestations complémentaires en cas d’arrêt de travail prolongé. La</w:t>
      </w:r>
      <w:r w:rsidRPr="009F3912">
        <w:rPr>
          <w:sz w:val="20"/>
          <w:szCs w:val="20"/>
        </w:rPr>
        <w:t xml:space="preserve"> prévoyance</w:t>
      </w:r>
      <w:r w:rsidR="00083253" w:rsidRPr="009F3912">
        <w:rPr>
          <w:sz w:val="20"/>
          <w:szCs w:val="20"/>
        </w:rPr>
        <w:t xml:space="preserve"> </w:t>
      </w:r>
      <w:r w:rsidRPr="009F3912">
        <w:rPr>
          <w:sz w:val="20"/>
          <w:szCs w:val="20"/>
        </w:rPr>
        <w:t>compense le passage à demi-traitement</w:t>
      </w:r>
      <w:r w:rsidR="00083253" w:rsidRPr="009F3912">
        <w:rPr>
          <w:sz w:val="20"/>
          <w:szCs w:val="20"/>
        </w:rPr>
        <w:t>. Elle</w:t>
      </w:r>
      <w:r w:rsidRPr="009F3912">
        <w:rPr>
          <w:sz w:val="20"/>
          <w:szCs w:val="20"/>
        </w:rPr>
        <w:t xml:space="preserve"> peut compenser la perte du régime indemnitaire, </w:t>
      </w:r>
      <w:r w:rsidR="00083253" w:rsidRPr="009F3912">
        <w:rPr>
          <w:sz w:val="20"/>
          <w:szCs w:val="20"/>
        </w:rPr>
        <w:t xml:space="preserve">elle </w:t>
      </w:r>
      <w:r w:rsidRPr="009F3912">
        <w:rPr>
          <w:sz w:val="20"/>
          <w:szCs w:val="20"/>
        </w:rPr>
        <w:t xml:space="preserve">compense la perte de retraite due aux arrêts, </w:t>
      </w:r>
      <w:r w:rsidR="00083253" w:rsidRPr="009F3912">
        <w:rPr>
          <w:sz w:val="20"/>
          <w:szCs w:val="20"/>
        </w:rPr>
        <w:t xml:space="preserve">elle </w:t>
      </w:r>
      <w:r w:rsidRPr="009F3912">
        <w:rPr>
          <w:sz w:val="20"/>
          <w:szCs w:val="20"/>
        </w:rPr>
        <w:t>propose une garantie invalidité</w:t>
      </w:r>
      <w:r w:rsidR="00083253" w:rsidRPr="009F3912">
        <w:rPr>
          <w:sz w:val="20"/>
          <w:szCs w:val="20"/>
        </w:rPr>
        <w:t xml:space="preserve">, elle peut allouer </w:t>
      </w:r>
      <w:r w:rsidRPr="009F3912">
        <w:rPr>
          <w:sz w:val="20"/>
          <w:szCs w:val="20"/>
        </w:rPr>
        <w:t xml:space="preserve">une garantie décès. </w:t>
      </w:r>
    </w:p>
    <w:p w:rsidR="00966C2A" w:rsidRDefault="00966C2A" w:rsidP="003005C1">
      <w:pPr>
        <w:spacing w:after="0" w:line="240" w:lineRule="auto"/>
        <w:jc w:val="both"/>
        <w:textAlignment w:val="baseline"/>
        <w:rPr>
          <w:sz w:val="20"/>
          <w:szCs w:val="20"/>
          <w:u w:val="single"/>
        </w:rPr>
      </w:pPr>
    </w:p>
    <w:p w:rsidR="00C87B96" w:rsidRPr="009F3912" w:rsidRDefault="00C87B96" w:rsidP="003005C1">
      <w:pPr>
        <w:spacing w:after="0" w:line="240" w:lineRule="auto"/>
        <w:jc w:val="both"/>
        <w:textAlignment w:val="baseline"/>
        <w:rPr>
          <w:sz w:val="20"/>
          <w:szCs w:val="20"/>
          <w:u w:val="single"/>
        </w:rPr>
      </w:pPr>
      <w:r w:rsidRPr="009F3912">
        <w:rPr>
          <w:sz w:val="20"/>
          <w:szCs w:val="20"/>
          <w:u w:val="single"/>
        </w:rPr>
        <w:t xml:space="preserve">Incapacité temporaire de travail </w:t>
      </w:r>
    </w:p>
    <w:p w:rsidR="00C87B96" w:rsidRPr="009F3912" w:rsidRDefault="00C87B96" w:rsidP="003005C1">
      <w:pPr>
        <w:spacing w:after="0" w:line="240" w:lineRule="auto"/>
        <w:jc w:val="both"/>
        <w:textAlignment w:val="baseline"/>
        <w:rPr>
          <w:sz w:val="20"/>
          <w:szCs w:val="20"/>
        </w:rPr>
      </w:pPr>
      <w:r w:rsidRPr="009F3912">
        <w:rPr>
          <w:sz w:val="20"/>
          <w:szCs w:val="20"/>
        </w:rPr>
        <w:t>Les indemnités journalières versées permettent à l’agent de conserver son niveau de rémunération jusqu’à la reprise d’activité</w:t>
      </w:r>
      <w:r w:rsidR="002F6649" w:rsidRPr="009F3912">
        <w:rPr>
          <w:sz w:val="20"/>
          <w:szCs w:val="20"/>
        </w:rPr>
        <w:t xml:space="preserve"> dès le 1</w:t>
      </w:r>
      <w:r w:rsidR="002F6649" w:rsidRPr="009F3912">
        <w:rPr>
          <w:sz w:val="20"/>
          <w:szCs w:val="20"/>
          <w:vertAlign w:val="superscript"/>
        </w:rPr>
        <w:t>er</w:t>
      </w:r>
      <w:r w:rsidR="002F6649" w:rsidRPr="009F3912">
        <w:rPr>
          <w:sz w:val="20"/>
          <w:szCs w:val="20"/>
        </w:rPr>
        <w:t xml:space="preserve"> jour du passage à demi-traitement (maximum 3 ans).</w:t>
      </w:r>
    </w:p>
    <w:p w:rsidR="00966C2A" w:rsidRDefault="00966C2A" w:rsidP="003005C1">
      <w:pPr>
        <w:spacing w:after="0" w:line="240" w:lineRule="auto"/>
        <w:jc w:val="both"/>
        <w:textAlignment w:val="baseline"/>
        <w:rPr>
          <w:sz w:val="20"/>
          <w:szCs w:val="20"/>
          <w:u w:val="single"/>
        </w:rPr>
      </w:pPr>
    </w:p>
    <w:p w:rsidR="00C87B96" w:rsidRPr="009F3912" w:rsidRDefault="00C87B96" w:rsidP="003005C1">
      <w:pPr>
        <w:spacing w:after="0" w:line="240" w:lineRule="auto"/>
        <w:jc w:val="both"/>
        <w:textAlignment w:val="baseline"/>
        <w:rPr>
          <w:sz w:val="20"/>
          <w:szCs w:val="20"/>
          <w:u w:val="single"/>
        </w:rPr>
      </w:pPr>
      <w:r w:rsidRPr="009F3912">
        <w:rPr>
          <w:sz w:val="20"/>
          <w:szCs w:val="20"/>
          <w:u w:val="single"/>
        </w:rPr>
        <w:t>Invalidité</w:t>
      </w:r>
    </w:p>
    <w:p w:rsidR="00C87B96" w:rsidRPr="009F3912" w:rsidRDefault="00C87B96" w:rsidP="003005C1">
      <w:pPr>
        <w:spacing w:after="0" w:line="240" w:lineRule="auto"/>
        <w:jc w:val="both"/>
        <w:textAlignment w:val="baseline"/>
        <w:rPr>
          <w:sz w:val="20"/>
          <w:szCs w:val="20"/>
        </w:rPr>
      </w:pPr>
      <w:r w:rsidRPr="009F3912">
        <w:rPr>
          <w:sz w:val="20"/>
          <w:szCs w:val="20"/>
        </w:rPr>
        <w:t>Une rente est versée à l’assuré que se trouve dans l’impossibilité médicalement constatée, d’exercer</w:t>
      </w:r>
      <w:r w:rsidR="00CF4092" w:rsidRPr="009F3912">
        <w:rPr>
          <w:sz w:val="20"/>
          <w:szCs w:val="20"/>
        </w:rPr>
        <w:t xml:space="preserve"> </w:t>
      </w:r>
      <w:r w:rsidRPr="009F3912">
        <w:rPr>
          <w:sz w:val="20"/>
          <w:szCs w:val="20"/>
        </w:rPr>
        <w:t>ses fonctions ou toutes fonctions par suite de maladie ou d’accident de la vie privée, ou maladie professionnelle ou d’accident du travail.</w:t>
      </w:r>
    </w:p>
    <w:p w:rsidR="00966C2A" w:rsidRDefault="00966C2A" w:rsidP="003005C1">
      <w:pPr>
        <w:spacing w:after="0" w:line="240" w:lineRule="auto"/>
        <w:jc w:val="both"/>
        <w:textAlignment w:val="baseline"/>
        <w:rPr>
          <w:sz w:val="20"/>
          <w:szCs w:val="20"/>
          <w:u w:val="single"/>
        </w:rPr>
      </w:pPr>
    </w:p>
    <w:p w:rsidR="00C87B96" w:rsidRPr="009F3912" w:rsidRDefault="00C87B96" w:rsidP="003005C1">
      <w:pPr>
        <w:spacing w:after="0" w:line="240" w:lineRule="auto"/>
        <w:jc w:val="both"/>
        <w:textAlignment w:val="baseline"/>
        <w:rPr>
          <w:sz w:val="20"/>
          <w:szCs w:val="20"/>
          <w:u w:val="single"/>
        </w:rPr>
      </w:pPr>
      <w:r w:rsidRPr="009F3912">
        <w:rPr>
          <w:sz w:val="20"/>
          <w:szCs w:val="20"/>
          <w:u w:val="single"/>
        </w:rPr>
        <w:t>Perte de retraite</w:t>
      </w:r>
    </w:p>
    <w:p w:rsidR="00C87B96" w:rsidRPr="009F3912" w:rsidRDefault="00C87B96" w:rsidP="003005C1">
      <w:pPr>
        <w:spacing w:after="0" w:line="240" w:lineRule="auto"/>
        <w:jc w:val="both"/>
        <w:textAlignment w:val="baseline"/>
        <w:rPr>
          <w:sz w:val="20"/>
          <w:szCs w:val="20"/>
        </w:rPr>
      </w:pPr>
      <w:r w:rsidRPr="009F3912">
        <w:rPr>
          <w:sz w:val="20"/>
          <w:szCs w:val="20"/>
        </w:rPr>
        <w:t>La garantie a pour objet d’octroyer un capital à l’assuré ayant été indemnisé au titre de la garantie invalidité. Les trimestres perdus par l’agent mis en retraite pour invalidité sont capitalisés jusqu’à l’âge légal de départ à la retraite.</w:t>
      </w:r>
    </w:p>
    <w:p w:rsidR="00966C2A" w:rsidRDefault="00966C2A" w:rsidP="003005C1">
      <w:pPr>
        <w:spacing w:after="0" w:line="240" w:lineRule="auto"/>
        <w:jc w:val="both"/>
        <w:textAlignment w:val="baseline"/>
        <w:rPr>
          <w:sz w:val="20"/>
          <w:szCs w:val="20"/>
          <w:u w:val="single"/>
        </w:rPr>
      </w:pPr>
    </w:p>
    <w:p w:rsidR="00C87B96" w:rsidRPr="009F3912" w:rsidRDefault="00C87B96" w:rsidP="003005C1">
      <w:pPr>
        <w:spacing w:after="0" w:line="240" w:lineRule="auto"/>
        <w:jc w:val="both"/>
        <w:textAlignment w:val="baseline"/>
        <w:rPr>
          <w:sz w:val="20"/>
          <w:szCs w:val="20"/>
          <w:u w:val="single"/>
        </w:rPr>
      </w:pPr>
      <w:r w:rsidRPr="009F3912">
        <w:rPr>
          <w:sz w:val="20"/>
          <w:szCs w:val="20"/>
          <w:u w:val="single"/>
        </w:rPr>
        <w:t>Capital décès et perte totale et irréversible d’autonomie</w:t>
      </w:r>
    </w:p>
    <w:p w:rsidR="00C87B96" w:rsidRPr="009F3912" w:rsidRDefault="00C87B96" w:rsidP="003005C1">
      <w:pPr>
        <w:spacing w:after="0" w:line="240" w:lineRule="auto"/>
        <w:jc w:val="both"/>
        <w:textAlignment w:val="baseline"/>
        <w:rPr>
          <w:sz w:val="20"/>
          <w:szCs w:val="20"/>
        </w:rPr>
      </w:pPr>
      <w:r w:rsidRPr="009F3912">
        <w:rPr>
          <w:sz w:val="20"/>
          <w:szCs w:val="20"/>
        </w:rPr>
        <w:t>La garantie est due aux ayants droit lorsque l’agent décède avant l’âge légal d’ouverture des droits à</w:t>
      </w:r>
      <w:r w:rsidR="00CF4092" w:rsidRPr="009F3912">
        <w:rPr>
          <w:sz w:val="20"/>
          <w:szCs w:val="20"/>
        </w:rPr>
        <w:t xml:space="preserve"> </w:t>
      </w:r>
      <w:r w:rsidRPr="009F3912">
        <w:rPr>
          <w:sz w:val="20"/>
          <w:szCs w:val="20"/>
        </w:rPr>
        <w:t>la retrait</w:t>
      </w:r>
      <w:r w:rsidR="002F6649" w:rsidRPr="009F3912">
        <w:rPr>
          <w:sz w:val="20"/>
          <w:szCs w:val="20"/>
        </w:rPr>
        <w:t xml:space="preserve">e. En cas de Perte Totale et Irréversible d’Autonomie (PTIA) a lieu le versement par anticipation du capital au projet de l’assuré. </w:t>
      </w:r>
    </w:p>
    <w:p w:rsidR="00966C2A" w:rsidRDefault="00966C2A" w:rsidP="003005C1">
      <w:pPr>
        <w:spacing w:after="0" w:line="240" w:lineRule="auto"/>
        <w:jc w:val="both"/>
        <w:textAlignment w:val="baseline"/>
        <w:rPr>
          <w:sz w:val="20"/>
          <w:szCs w:val="20"/>
          <w:u w:val="single"/>
        </w:rPr>
      </w:pPr>
    </w:p>
    <w:p w:rsidR="00C87B96" w:rsidRPr="009F3912" w:rsidRDefault="00C87B96" w:rsidP="003005C1">
      <w:pPr>
        <w:spacing w:after="0" w:line="240" w:lineRule="auto"/>
        <w:jc w:val="both"/>
        <w:textAlignment w:val="baseline"/>
        <w:rPr>
          <w:sz w:val="20"/>
          <w:szCs w:val="20"/>
          <w:u w:val="single"/>
        </w:rPr>
      </w:pPr>
      <w:r w:rsidRPr="009F3912">
        <w:rPr>
          <w:sz w:val="20"/>
          <w:szCs w:val="20"/>
          <w:u w:val="single"/>
        </w:rPr>
        <w:t>Perte du régime indemnitaire</w:t>
      </w:r>
    </w:p>
    <w:p w:rsidR="00966C2A" w:rsidRPr="00C72DAA" w:rsidRDefault="00C87B96" w:rsidP="003005C1">
      <w:pPr>
        <w:spacing w:after="0" w:line="240" w:lineRule="auto"/>
        <w:jc w:val="both"/>
        <w:textAlignment w:val="baseline"/>
        <w:rPr>
          <w:sz w:val="20"/>
          <w:szCs w:val="20"/>
        </w:rPr>
      </w:pPr>
      <w:r w:rsidRPr="009F3912">
        <w:rPr>
          <w:sz w:val="20"/>
          <w:szCs w:val="20"/>
        </w:rPr>
        <w:t>La garantie est versée dans le cas où la collectivité de l’assuré ne maintien pas le régime indemnitaire.</w:t>
      </w:r>
    </w:p>
    <w:p w:rsidR="00966C2A" w:rsidRDefault="00966C2A" w:rsidP="003005C1">
      <w:pPr>
        <w:spacing w:after="0" w:line="240" w:lineRule="auto"/>
        <w:jc w:val="both"/>
        <w:textAlignment w:val="baseline"/>
        <w:rPr>
          <w:b/>
          <w:color w:val="000000" w:themeColor="text1"/>
          <w:sz w:val="20"/>
          <w:szCs w:val="20"/>
          <w:u w:val="single"/>
        </w:rPr>
      </w:pPr>
    </w:p>
    <w:p w:rsidR="00CF4092" w:rsidRPr="00BD4876" w:rsidRDefault="00531DB3" w:rsidP="003005C1">
      <w:pPr>
        <w:spacing w:after="0" w:line="240" w:lineRule="auto"/>
        <w:jc w:val="both"/>
        <w:textAlignment w:val="baseline"/>
        <w:rPr>
          <w:b/>
          <w:color w:val="000000" w:themeColor="text1"/>
          <w:sz w:val="24"/>
          <w:szCs w:val="24"/>
          <w:u w:val="single"/>
        </w:rPr>
      </w:pPr>
      <w:r w:rsidRPr="00BD4876">
        <w:rPr>
          <w:b/>
          <w:color w:val="000000" w:themeColor="text1"/>
          <w:sz w:val="24"/>
          <w:szCs w:val="24"/>
          <w:u w:val="single"/>
        </w:rPr>
        <w:t xml:space="preserve">3/ </w:t>
      </w:r>
      <w:r w:rsidR="00C4184B" w:rsidRPr="00BD4876">
        <w:rPr>
          <w:b/>
          <w:color w:val="000000" w:themeColor="text1"/>
          <w:sz w:val="24"/>
          <w:szCs w:val="24"/>
          <w:u w:val="single"/>
        </w:rPr>
        <w:t>Po</w:t>
      </w:r>
      <w:r w:rsidR="008428B3" w:rsidRPr="00BD4876">
        <w:rPr>
          <w:b/>
          <w:color w:val="000000" w:themeColor="text1"/>
          <w:sz w:val="24"/>
          <w:szCs w:val="24"/>
          <w:u w:val="single"/>
        </w:rPr>
        <w:t>int sur la situation actuelle</w:t>
      </w:r>
      <w:r w:rsidR="00897D55" w:rsidRPr="00BD4876">
        <w:rPr>
          <w:b/>
          <w:color w:val="000000" w:themeColor="text1"/>
          <w:sz w:val="24"/>
          <w:szCs w:val="24"/>
          <w:u w:val="single"/>
        </w:rPr>
        <w:t xml:space="preserve"> de la collectivité</w:t>
      </w:r>
    </w:p>
    <w:p w:rsidR="00966C2A" w:rsidRDefault="00966C2A"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0"/>
          <w:szCs w:val="20"/>
          <w:lang w:eastAsia="en-US"/>
        </w:rPr>
      </w:pPr>
    </w:p>
    <w:p w:rsidR="00CF4092" w:rsidRPr="003005C1" w:rsidRDefault="00DC310C"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0"/>
          <w:szCs w:val="20"/>
          <w:lang w:eastAsia="en-US"/>
        </w:rPr>
      </w:pPr>
      <w:r w:rsidRPr="009F3912">
        <w:rPr>
          <w:rFonts w:asciiTheme="minorHAnsi" w:eastAsiaTheme="minorHAnsi" w:hAnsiTheme="minorHAnsi" w:cstheme="minorHAnsi"/>
          <w:sz w:val="20"/>
          <w:szCs w:val="20"/>
          <w:lang w:eastAsia="en-US"/>
        </w:rPr>
        <w:t xml:space="preserve">Participation : oui  </w:t>
      </w:r>
      <w:r w:rsidRPr="009F3912">
        <w:rPr>
          <w:rFonts w:asciiTheme="minorHAnsi" w:eastAsiaTheme="minorHAnsi" w:hAnsiTheme="minorHAnsi" w:cstheme="minorHAnsi"/>
          <w:sz w:val="20"/>
          <w:szCs w:val="20"/>
          <w:lang w:eastAsia="en-US"/>
        </w:rPr>
        <w:sym w:font="Webdings" w:char="0063"/>
      </w:r>
      <w:r w:rsidRPr="009F3912">
        <w:rPr>
          <w:rFonts w:asciiTheme="minorHAnsi" w:eastAsiaTheme="minorHAnsi" w:hAnsiTheme="minorHAnsi" w:cstheme="minorHAnsi"/>
          <w:sz w:val="20"/>
          <w:szCs w:val="20"/>
          <w:lang w:eastAsia="en-US"/>
        </w:rPr>
        <w:t xml:space="preserve">      non  </w:t>
      </w:r>
      <w:r w:rsidRPr="009F3912">
        <w:rPr>
          <w:rFonts w:asciiTheme="minorHAnsi" w:eastAsiaTheme="minorHAnsi" w:hAnsiTheme="minorHAnsi" w:cstheme="minorHAnsi"/>
          <w:sz w:val="20"/>
          <w:szCs w:val="20"/>
          <w:lang w:eastAsia="en-US"/>
        </w:rPr>
        <w:sym w:font="Webdings" w:char="0063"/>
      </w:r>
      <w:r w:rsidRPr="009F3912">
        <w:rPr>
          <w:rFonts w:asciiTheme="minorHAnsi" w:eastAsiaTheme="minorHAnsi" w:hAnsiTheme="minorHAnsi" w:cstheme="minorHAnsi"/>
          <w:sz w:val="20"/>
          <w:szCs w:val="20"/>
          <w:lang w:eastAsia="en-US"/>
        </w:rPr>
        <w:t xml:space="preserve">      </w:t>
      </w:r>
    </w:p>
    <w:p w:rsidR="00966C2A" w:rsidRDefault="00966C2A" w:rsidP="003005C1">
      <w:pPr>
        <w:pStyle w:val="NormalWeb"/>
        <w:shd w:val="clear" w:color="auto" w:fill="FFFFFF"/>
        <w:spacing w:before="0" w:beforeAutospacing="0" w:after="0" w:afterAutospacing="0"/>
        <w:jc w:val="both"/>
        <w:textAlignment w:val="baseline"/>
        <w:rPr>
          <w:rFonts w:asciiTheme="minorHAnsi" w:eastAsia="+mn-ea" w:hAnsiTheme="minorHAnsi" w:cstheme="minorHAnsi"/>
          <w:sz w:val="20"/>
          <w:szCs w:val="20"/>
        </w:rPr>
      </w:pPr>
    </w:p>
    <w:p w:rsidR="00897D55" w:rsidRPr="009F3912" w:rsidRDefault="00DC310C"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0"/>
          <w:szCs w:val="20"/>
          <w:lang w:eastAsia="en-US"/>
        </w:rPr>
      </w:pPr>
      <w:r w:rsidRPr="009F3912">
        <w:rPr>
          <w:rFonts w:asciiTheme="minorHAnsi" w:eastAsia="+mn-ea" w:hAnsiTheme="minorHAnsi" w:cstheme="minorHAnsi"/>
          <w:sz w:val="20"/>
          <w:szCs w:val="20"/>
        </w:rPr>
        <w:t>Si oui</w:t>
      </w:r>
      <w:r w:rsidR="00897D55" w:rsidRPr="009F3912">
        <w:rPr>
          <w:rFonts w:asciiTheme="minorHAnsi" w:eastAsia="+mn-ea" w:hAnsiTheme="minorHAnsi" w:cstheme="minorHAnsi"/>
          <w:sz w:val="20"/>
          <w:szCs w:val="20"/>
        </w:rPr>
        <w:t> : Type de contrat :</w:t>
      </w:r>
      <w:r w:rsidR="00897D55" w:rsidRPr="009F3912">
        <w:rPr>
          <w:rFonts w:asciiTheme="minorHAnsi" w:eastAsiaTheme="minorHAnsi" w:hAnsiTheme="minorHAnsi" w:cstheme="minorHAnsi"/>
          <w:sz w:val="20"/>
          <w:szCs w:val="20"/>
          <w:lang w:eastAsia="en-US"/>
        </w:rPr>
        <w:t xml:space="preserve">   </w:t>
      </w:r>
      <w:r w:rsidR="00897D55" w:rsidRPr="009F3912">
        <w:rPr>
          <w:rFonts w:asciiTheme="minorHAnsi" w:eastAsia="+mn-ea" w:hAnsiTheme="minorHAnsi" w:cstheme="minorHAnsi"/>
          <w:sz w:val="20"/>
          <w:szCs w:val="20"/>
        </w:rPr>
        <w:t xml:space="preserve">individuel labellisé </w:t>
      </w:r>
      <w:r w:rsidR="00897D55" w:rsidRPr="009F3912">
        <w:rPr>
          <w:rFonts w:asciiTheme="minorHAnsi" w:eastAsiaTheme="minorHAnsi" w:hAnsiTheme="minorHAnsi" w:cstheme="minorHAnsi"/>
          <w:sz w:val="20"/>
          <w:szCs w:val="20"/>
          <w:lang w:eastAsia="en-US"/>
        </w:rPr>
        <w:sym w:font="Webdings" w:char="0063"/>
      </w:r>
      <w:r w:rsidR="00897D55" w:rsidRPr="009F3912">
        <w:rPr>
          <w:rFonts w:asciiTheme="minorHAnsi" w:eastAsiaTheme="minorHAnsi" w:hAnsiTheme="minorHAnsi" w:cstheme="minorHAnsi"/>
          <w:sz w:val="20"/>
          <w:szCs w:val="20"/>
          <w:lang w:eastAsia="en-US"/>
        </w:rPr>
        <w:t xml:space="preserve">  </w:t>
      </w:r>
      <w:r w:rsidR="00897D55" w:rsidRPr="009F3912">
        <w:rPr>
          <w:rFonts w:asciiTheme="minorHAnsi" w:eastAsia="+mn-ea" w:hAnsiTheme="minorHAnsi" w:cstheme="minorHAnsi"/>
          <w:sz w:val="20"/>
          <w:szCs w:val="20"/>
        </w:rPr>
        <w:t xml:space="preserve">convention de participation </w:t>
      </w:r>
      <w:r w:rsidR="00897D55" w:rsidRPr="009F3912">
        <w:rPr>
          <w:rFonts w:asciiTheme="minorHAnsi" w:eastAsiaTheme="minorHAnsi" w:hAnsiTheme="minorHAnsi" w:cstheme="minorHAnsi"/>
          <w:sz w:val="20"/>
          <w:szCs w:val="20"/>
          <w:lang w:eastAsia="en-US"/>
        </w:rPr>
        <w:sym w:font="Webdings" w:char="0063"/>
      </w:r>
      <w:r w:rsidR="00897D55" w:rsidRPr="009F3912">
        <w:rPr>
          <w:rFonts w:asciiTheme="minorHAnsi" w:eastAsiaTheme="minorHAnsi" w:hAnsiTheme="minorHAnsi" w:cstheme="minorHAnsi"/>
          <w:sz w:val="20"/>
          <w:szCs w:val="20"/>
          <w:lang w:eastAsia="en-US"/>
        </w:rPr>
        <w:t xml:space="preserve">  </w:t>
      </w:r>
    </w:p>
    <w:p w:rsidR="00966C2A" w:rsidRDefault="00966C2A" w:rsidP="003005C1">
      <w:pPr>
        <w:pStyle w:val="NormalWeb"/>
        <w:shd w:val="clear" w:color="auto" w:fill="FFFFFF"/>
        <w:spacing w:before="0" w:beforeAutospacing="0" w:after="0" w:afterAutospacing="0"/>
        <w:textAlignment w:val="baseline"/>
        <w:rPr>
          <w:rFonts w:asciiTheme="minorHAnsi" w:eastAsia="+mn-ea" w:hAnsiTheme="minorHAnsi" w:cstheme="minorHAnsi"/>
          <w:sz w:val="20"/>
          <w:szCs w:val="20"/>
        </w:rPr>
      </w:pPr>
    </w:p>
    <w:p w:rsidR="00897D55" w:rsidRPr="00A73C0A" w:rsidRDefault="00DC310C" w:rsidP="003005C1">
      <w:pPr>
        <w:pStyle w:val="NormalWeb"/>
        <w:shd w:val="clear" w:color="auto" w:fill="FFFFFF"/>
        <w:spacing w:before="0" w:beforeAutospacing="0" w:after="0" w:afterAutospacing="0"/>
        <w:textAlignment w:val="baseline"/>
        <w:rPr>
          <w:rFonts w:asciiTheme="minorHAnsi" w:eastAsia="+mn-ea" w:hAnsiTheme="minorHAnsi" w:cstheme="minorHAnsi"/>
        </w:rPr>
      </w:pPr>
      <w:r w:rsidRPr="009F3912">
        <w:rPr>
          <w:rFonts w:asciiTheme="minorHAnsi" w:eastAsia="+mn-ea" w:hAnsiTheme="minorHAnsi" w:cstheme="minorHAnsi"/>
          <w:sz w:val="20"/>
          <w:szCs w:val="20"/>
        </w:rPr>
        <w:t xml:space="preserve">Si oui : montant de la participation </w:t>
      </w:r>
      <w:r w:rsidRPr="006929FC">
        <w:rPr>
          <w:rFonts w:asciiTheme="minorHAnsi" w:eastAsia="+mn-ea" w:hAnsiTheme="minorHAnsi" w:cstheme="minorHAnsi"/>
        </w:rPr>
        <w:t xml:space="preserve">: </w:t>
      </w:r>
      <w:r w:rsidR="00897D55" w:rsidRPr="006929FC">
        <w:rPr>
          <w:rFonts w:asciiTheme="minorHAnsi" w:eastAsia="+mn-ea" w:hAnsiTheme="minorHAnsi" w:cstheme="minorHAnsi"/>
        </w:rPr>
        <w:t>_______________________________</w:t>
      </w:r>
      <w:r w:rsidR="00032359">
        <w:rPr>
          <w:rFonts w:asciiTheme="minorHAnsi" w:eastAsia="+mn-ea" w:hAnsiTheme="minorHAnsi" w:cstheme="minorHAnsi"/>
        </w:rPr>
        <w:t>__</w:t>
      </w:r>
      <w:r w:rsidR="00897D55" w:rsidRPr="006929FC">
        <w:rPr>
          <w:rFonts w:asciiTheme="minorHAnsi" w:eastAsia="+mn-ea" w:hAnsiTheme="minorHAnsi" w:cstheme="minorHAnsi"/>
        </w:rPr>
        <w:t>__________</w:t>
      </w:r>
      <w:r w:rsidR="009F3912">
        <w:rPr>
          <w:rFonts w:asciiTheme="minorHAnsi" w:eastAsia="+mn-ea" w:hAnsiTheme="minorHAnsi" w:cstheme="minorHAnsi"/>
        </w:rPr>
        <w:t>____</w:t>
      </w:r>
      <w:r w:rsidR="00897D55" w:rsidRPr="006929FC">
        <w:rPr>
          <w:rFonts w:asciiTheme="minorHAnsi" w:eastAsia="+mn-ea" w:hAnsiTheme="minorHAnsi" w:cstheme="minorHAnsi"/>
        </w:rPr>
        <w:t>____</w:t>
      </w:r>
      <w:r w:rsidR="00CF4092">
        <w:rPr>
          <w:rFonts w:asciiTheme="minorHAnsi" w:eastAsia="+mn-ea" w:hAnsiTheme="minorHAnsi" w:cstheme="minorHAnsi"/>
        </w:rPr>
        <w:t>___</w:t>
      </w:r>
      <w:r w:rsidR="00897D55" w:rsidRPr="006929FC">
        <w:rPr>
          <w:rFonts w:asciiTheme="minorHAnsi" w:eastAsia="+mn-ea" w:hAnsiTheme="minorHAnsi" w:cstheme="minorHAnsi"/>
        </w:rPr>
        <w:t>__</w:t>
      </w:r>
      <w:r w:rsidR="00A73C0A">
        <w:rPr>
          <w:rFonts w:asciiTheme="minorHAnsi" w:eastAsia="+mn-ea" w:hAnsiTheme="minorHAnsi" w:cstheme="minorHAnsi"/>
        </w:rPr>
        <w:t>__</w:t>
      </w:r>
    </w:p>
    <w:p w:rsidR="003005C1" w:rsidRDefault="003005C1"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9F3912" w:rsidRDefault="00CF4092"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9F3912">
        <w:rPr>
          <w:rFonts w:asciiTheme="minorHAnsi" w:eastAsiaTheme="minorHAnsi" w:hAnsiTheme="minorHAnsi" w:cstheme="minorBidi"/>
          <w:b/>
          <w:bCs/>
          <w:color w:val="31849B" w:themeColor="accent5" w:themeShade="BF"/>
          <w:sz w:val="20"/>
          <w:szCs w:val="20"/>
          <w:lang w:eastAsia="en-US"/>
        </w:rPr>
        <w:t>La question à se poser</w:t>
      </w:r>
      <w:r w:rsidRPr="009F3912">
        <w:rPr>
          <w:rFonts w:asciiTheme="minorHAnsi" w:eastAsiaTheme="minorHAnsi" w:hAnsiTheme="minorHAnsi" w:cstheme="minorBidi"/>
          <w:sz w:val="20"/>
          <w:szCs w:val="20"/>
          <w:lang w:eastAsia="en-US"/>
        </w:rPr>
        <w:t xml:space="preserve"> : </w:t>
      </w:r>
      <w:r w:rsidR="007F6B3C" w:rsidRPr="009F3912">
        <w:rPr>
          <w:rFonts w:asciiTheme="minorHAnsi" w:eastAsiaTheme="minorHAnsi" w:hAnsiTheme="minorHAnsi" w:cstheme="minorBidi"/>
          <w:sz w:val="20"/>
          <w:szCs w:val="20"/>
          <w:lang w:eastAsia="en-US"/>
        </w:rPr>
        <w:t xml:space="preserve">Quelles sont </w:t>
      </w:r>
      <w:r w:rsidR="003773BB" w:rsidRPr="009F3912">
        <w:rPr>
          <w:rFonts w:asciiTheme="minorHAnsi" w:eastAsiaTheme="minorHAnsi" w:hAnsiTheme="minorHAnsi" w:cstheme="minorBidi"/>
          <w:sz w:val="20"/>
          <w:szCs w:val="20"/>
          <w:lang w:eastAsia="en-US"/>
        </w:rPr>
        <w:t>les dispositions prévues par la délibération instaura</w:t>
      </w:r>
      <w:r w:rsidR="009F3AA4">
        <w:rPr>
          <w:rFonts w:asciiTheme="minorHAnsi" w:eastAsiaTheme="minorHAnsi" w:hAnsiTheme="minorHAnsi" w:cstheme="minorBidi"/>
          <w:sz w:val="20"/>
          <w:szCs w:val="20"/>
          <w:lang w:eastAsia="en-US"/>
        </w:rPr>
        <w:t>nt</w:t>
      </w:r>
      <w:r w:rsidR="003773BB" w:rsidRPr="009F3912">
        <w:rPr>
          <w:rFonts w:asciiTheme="minorHAnsi" w:eastAsiaTheme="minorHAnsi" w:hAnsiTheme="minorHAnsi" w:cstheme="minorBidi"/>
          <w:sz w:val="20"/>
          <w:szCs w:val="20"/>
          <w:lang w:eastAsia="en-US"/>
        </w:rPr>
        <w:t xml:space="preserve"> le régime indemnitaire (RIFSEEP) pour les clauses concernant la perte du régime indemnitaire en maladie</w:t>
      </w:r>
      <w:r w:rsidR="00C4184B" w:rsidRPr="009F3912">
        <w:rPr>
          <w:rFonts w:asciiTheme="minorHAnsi" w:eastAsiaTheme="minorHAnsi" w:hAnsiTheme="minorHAnsi" w:cstheme="minorBidi"/>
          <w:sz w:val="20"/>
          <w:szCs w:val="20"/>
          <w:lang w:eastAsia="en-US"/>
        </w:rPr>
        <w:t xml:space="preserve"> (</w:t>
      </w:r>
      <w:r w:rsidR="003773BB" w:rsidRPr="009F3912">
        <w:rPr>
          <w:rFonts w:asciiTheme="minorHAnsi" w:eastAsiaTheme="minorHAnsi" w:hAnsiTheme="minorHAnsi" w:cstheme="minorBidi"/>
          <w:sz w:val="20"/>
          <w:szCs w:val="20"/>
          <w:lang w:eastAsia="en-US"/>
        </w:rPr>
        <w:t>diminution du régime indemnitaire en proportion du traitement,</w:t>
      </w:r>
      <w:r w:rsidR="00C4184B" w:rsidRPr="009F3912">
        <w:rPr>
          <w:rFonts w:asciiTheme="minorHAnsi" w:eastAsiaTheme="minorHAnsi" w:hAnsiTheme="minorHAnsi" w:cstheme="minorBidi"/>
          <w:sz w:val="20"/>
          <w:szCs w:val="20"/>
          <w:lang w:eastAsia="en-US"/>
        </w:rPr>
        <w:t xml:space="preserve"> </w:t>
      </w:r>
      <w:r w:rsidR="003773BB" w:rsidRPr="009F3912">
        <w:rPr>
          <w:rFonts w:asciiTheme="minorHAnsi" w:eastAsiaTheme="minorHAnsi" w:hAnsiTheme="minorHAnsi" w:cstheme="minorBidi"/>
          <w:sz w:val="20"/>
          <w:szCs w:val="20"/>
          <w:lang w:eastAsia="en-US"/>
        </w:rPr>
        <w:t>suppression du régime indemnitaire en congé longue maladie, congé longue durée, congé de grave maladie</w:t>
      </w:r>
      <w:r w:rsidR="00C4184B" w:rsidRPr="009F3912">
        <w:rPr>
          <w:rFonts w:asciiTheme="minorHAnsi" w:eastAsiaTheme="minorHAnsi" w:hAnsiTheme="minorHAnsi" w:cstheme="minorBidi"/>
          <w:sz w:val="20"/>
          <w:szCs w:val="20"/>
          <w:lang w:eastAsia="en-US"/>
        </w:rPr>
        <w:t xml:space="preserve">, </w:t>
      </w:r>
      <w:r w:rsidR="003773BB" w:rsidRPr="009F3912">
        <w:rPr>
          <w:rFonts w:asciiTheme="minorHAnsi" w:eastAsiaTheme="minorHAnsi" w:hAnsiTheme="minorHAnsi" w:cstheme="minorBidi"/>
          <w:sz w:val="20"/>
          <w:szCs w:val="20"/>
          <w:lang w:eastAsia="en-US"/>
        </w:rPr>
        <w:t xml:space="preserve">maintien du régime indemnitaire en CITIS </w:t>
      </w:r>
      <w:r w:rsidR="00C4184B" w:rsidRPr="009F3912">
        <w:rPr>
          <w:rFonts w:asciiTheme="minorHAnsi" w:eastAsiaTheme="minorHAnsi" w:hAnsiTheme="minorHAnsi" w:cstheme="minorBidi"/>
          <w:sz w:val="20"/>
          <w:szCs w:val="20"/>
          <w:lang w:eastAsia="en-US"/>
        </w:rPr>
        <w:t>…)</w:t>
      </w:r>
    </w:p>
    <w:p w:rsidR="00C4184B" w:rsidRPr="009F3912" w:rsidRDefault="00C4184B"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121047">
        <w:rPr>
          <w:rFonts w:eastAsia="+mn-ea"/>
        </w:rPr>
        <w:t>_________________________________________________________________</w:t>
      </w:r>
      <w:r w:rsidR="009F3912">
        <w:rPr>
          <w:rFonts w:eastAsia="+mn-ea"/>
        </w:rPr>
        <w:t>__</w:t>
      </w:r>
      <w:r w:rsidRPr="00121047">
        <w:rPr>
          <w:rFonts w:eastAsia="+mn-ea"/>
        </w:rPr>
        <w:t xml:space="preserve">_______________ </w:t>
      </w:r>
    </w:p>
    <w:p w:rsidR="00C4184B" w:rsidRPr="00121047" w:rsidRDefault="00C4184B" w:rsidP="003005C1">
      <w:pPr>
        <w:pStyle w:val="NormalWeb"/>
        <w:shd w:val="clear" w:color="auto" w:fill="FFFFFF"/>
        <w:spacing w:before="0" w:beforeAutospacing="0" w:after="0" w:afterAutospacing="0"/>
        <w:jc w:val="both"/>
        <w:textAlignment w:val="baseline"/>
        <w:rPr>
          <w:rFonts w:eastAsia="+mn-ea"/>
        </w:rPr>
      </w:pPr>
      <w:r w:rsidRPr="00121047">
        <w:rPr>
          <w:rFonts w:asciiTheme="minorHAnsi" w:eastAsiaTheme="minorHAnsi" w:hAnsiTheme="minorHAnsi" w:cstheme="minorBidi"/>
          <w:sz w:val="22"/>
          <w:szCs w:val="22"/>
          <w:lang w:eastAsia="en-US"/>
        </w:rPr>
        <w:t>________________________</w:t>
      </w:r>
      <w:r w:rsidR="009F3912">
        <w:rPr>
          <w:rFonts w:asciiTheme="minorHAnsi" w:eastAsiaTheme="minorHAnsi" w:hAnsiTheme="minorHAnsi" w:cstheme="minorBidi"/>
          <w:sz w:val="22"/>
          <w:szCs w:val="22"/>
          <w:lang w:eastAsia="en-US"/>
        </w:rPr>
        <w:t>___</w:t>
      </w:r>
      <w:r w:rsidRPr="00121047">
        <w:rPr>
          <w:rFonts w:eastAsia="+mn-ea"/>
        </w:rPr>
        <w:t>______________________________________</w:t>
      </w:r>
      <w:r w:rsidR="009F3912">
        <w:rPr>
          <w:rFonts w:eastAsia="+mn-ea"/>
        </w:rPr>
        <w:t>__</w:t>
      </w:r>
      <w:r w:rsidRPr="00121047">
        <w:rPr>
          <w:rFonts w:eastAsia="+mn-ea"/>
        </w:rPr>
        <w:t>___</w:t>
      </w:r>
      <w:r w:rsidR="00CF4092">
        <w:rPr>
          <w:rFonts w:eastAsia="+mn-ea"/>
        </w:rPr>
        <w:t>_</w:t>
      </w:r>
      <w:r w:rsidRPr="00121047">
        <w:rPr>
          <w:rFonts w:eastAsia="+mn-ea"/>
        </w:rPr>
        <w:t xml:space="preserve">______________ </w:t>
      </w:r>
    </w:p>
    <w:p w:rsidR="00CF4092" w:rsidRPr="003005C1" w:rsidRDefault="00C4184B" w:rsidP="003005C1">
      <w:pPr>
        <w:pStyle w:val="NormalWeb"/>
        <w:shd w:val="clear" w:color="auto" w:fill="FFFFFF"/>
        <w:spacing w:before="0" w:beforeAutospacing="0" w:after="0" w:afterAutospacing="0"/>
        <w:jc w:val="both"/>
        <w:textAlignment w:val="baseline"/>
      </w:pPr>
      <w:r w:rsidRPr="00121047">
        <w:rPr>
          <w:rFonts w:eastAsia="+mn-ea"/>
        </w:rPr>
        <w:t>____________________________________________________________</w:t>
      </w:r>
      <w:r w:rsidR="009F3912">
        <w:rPr>
          <w:rFonts w:eastAsia="+mn-ea"/>
        </w:rPr>
        <w:t>__</w:t>
      </w:r>
      <w:r w:rsidRPr="00121047">
        <w:rPr>
          <w:rFonts w:eastAsia="+mn-ea"/>
        </w:rPr>
        <w:t>___________________</w:t>
      </w:r>
      <w:r w:rsidR="003005C1">
        <w:rPr>
          <w:rFonts w:eastAsia="+mn-ea"/>
        </w:rPr>
        <w:t>_</w:t>
      </w:r>
    </w:p>
    <w:p w:rsidR="00966C2A" w:rsidRDefault="00966C2A" w:rsidP="003005C1">
      <w:pPr>
        <w:spacing w:after="0" w:line="240" w:lineRule="auto"/>
        <w:jc w:val="both"/>
        <w:textAlignment w:val="baseline"/>
        <w:rPr>
          <w:b/>
          <w:color w:val="000000" w:themeColor="text1"/>
          <w:sz w:val="20"/>
          <w:szCs w:val="20"/>
          <w:u w:val="single"/>
        </w:rPr>
      </w:pPr>
    </w:p>
    <w:p w:rsidR="00CF4092" w:rsidRPr="00BD4876" w:rsidRDefault="006929FC" w:rsidP="003005C1">
      <w:pPr>
        <w:spacing w:after="0" w:line="240" w:lineRule="auto"/>
        <w:jc w:val="both"/>
        <w:textAlignment w:val="baseline"/>
        <w:rPr>
          <w:b/>
          <w:color w:val="000000" w:themeColor="text1"/>
          <w:sz w:val="24"/>
          <w:szCs w:val="24"/>
          <w:u w:val="single"/>
        </w:rPr>
      </w:pPr>
      <w:r w:rsidRPr="00BD4876">
        <w:rPr>
          <w:b/>
          <w:color w:val="000000" w:themeColor="text1"/>
          <w:sz w:val="24"/>
          <w:szCs w:val="24"/>
          <w:u w:val="single"/>
        </w:rPr>
        <w:t>4/ Objectifs quantitatifs et qualitatifs recherchés</w:t>
      </w:r>
      <w:r w:rsidR="00CF4092" w:rsidRPr="00BD4876">
        <w:rPr>
          <w:b/>
          <w:color w:val="000000" w:themeColor="text1"/>
          <w:sz w:val="24"/>
          <w:szCs w:val="24"/>
          <w:u w:val="single"/>
        </w:rPr>
        <w:t xml:space="preserve"> </w:t>
      </w:r>
    </w:p>
    <w:p w:rsidR="00966C2A" w:rsidRPr="003005C1" w:rsidRDefault="00966C2A" w:rsidP="003005C1">
      <w:pPr>
        <w:spacing w:after="0" w:line="240" w:lineRule="auto"/>
        <w:jc w:val="both"/>
        <w:textAlignment w:val="baseline"/>
        <w:rPr>
          <w:b/>
          <w:color w:val="000000" w:themeColor="text1"/>
          <w:sz w:val="20"/>
          <w:szCs w:val="20"/>
          <w:u w:val="single"/>
        </w:rPr>
      </w:pPr>
    </w:p>
    <w:p w:rsidR="00CF4092" w:rsidRPr="009F3912" w:rsidRDefault="00CF4092"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9F3912">
        <w:rPr>
          <w:rFonts w:asciiTheme="minorHAnsi" w:eastAsiaTheme="minorHAnsi" w:hAnsiTheme="minorHAnsi" w:cstheme="minorBidi"/>
          <w:color w:val="31849B" w:themeColor="accent5" w:themeShade="BF"/>
          <w:sz w:val="20"/>
          <w:szCs w:val="20"/>
          <w:lang w:eastAsia="en-US"/>
        </w:rPr>
        <w:t>Exemples</w:t>
      </w:r>
      <w:r w:rsidRPr="009F3912">
        <w:rPr>
          <w:rFonts w:asciiTheme="minorHAnsi" w:eastAsiaTheme="minorHAnsi" w:hAnsiTheme="minorHAnsi" w:cstheme="minorBidi"/>
          <w:sz w:val="20"/>
          <w:szCs w:val="20"/>
          <w:lang w:eastAsia="en-US"/>
        </w:rPr>
        <w:t xml:space="preserve"> : </w:t>
      </w:r>
    </w:p>
    <w:p w:rsidR="00CF4092" w:rsidRPr="009F3912" w:rsidRDefault="001D7924"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9F3912">
        <w:rPr>
          <w:rFonts w:asciiTheme="minorHAnsi" w:eastAsiaTheme="minorHAnsi" w:hAnsiTheme="minorHAnsi" w:cstheme="minorBidi"/>
          <w:sz w:val="20"/>
          <w:szCs w:val="20"/>
          <w:lang w:eastAsia="en-US"/>
        </w:rPr>
        <w:t>- recherche</w:t>
      </w:r>
      <w:r w:rsidR="002E0997">
        <w:rPr>
          <w:rFonts w:asciiTheme="minorHAnsi" w:eastAsiaTheme="minorHAnsi" w:hAnsiTheme="minorHAnsi" w:cstheme="minorBidi"/>
          <w:sz w:val="20"/>
          <w:szCs w:val="20"/>
          <w:lang w:eastAsia="en-US"/>
        </w:rPr>
        <w:t>r</w:t>
      </w:r>
      <w:r w:rsidRPr="009F3912">
        <w:rPr>
          <w:rFonts w:asciiTheme="minorHAnsi" w:eastAsiaTheme="minorHAnsi" w:hAnsiTheme="minorHAnsi" w:cstheme="minorBidi"/>
          <w:sz w:val="20"/>
          <w:szCs w:val="20"/>
          <w:lang w:eastAsia="en-US"/>
        </w:rPr>
        <w:t xml:space="preserve"> un meilleur taux d’adhésion</w:t>
      </w:r>
      <w:r w:rsidR="00CF4092" w:rsidRPr="009F3912">
        <w:rPr>
          <w:rFonts w:asciiTheme="minorHAnsi" w:eastAsiaTheme="minorHAnsi" w:hAnsiTheme="minorHAnsi" w:cstheme="minorBidi"/>
          <w:sz w:val="20"/>
          <w:szCs w:val="20"/>
          <w:lang w:eastAsia="en-US"/>
        </w:rPr>
        <w:t>,</w:t>
      </w:r>
    </w:p>
    <w:p w:rsidR="00CF4092" w:rsidRPr="009F3912" w:rsidRDefault="001D7924"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9F3912">
        <w:rPr>
          <w:rFonts w:asciiTheme="minorHAnsi" w:eastAsiaTheme="minorHAnsi" w:hAnsiTheme="minorHAnsi" w:cstheme="minorBidi"/>
          <w:sz w:val="20"/>
          <w:szCs w:val="20"/>
          <w:lang w:eastAsia="en-US"/>
        </w:rPr>
        <w:t>- amélior</w:t>
      </w:r>
      <w:r w:rsidR="002E0997">
        <w:rPr>
          <w:rFonts w:asciiTheme="minorHAnsi" w:eastAsiaTheme="minorHAnsi" w:hAnsiTheme="minorHAnsi" w:cstheme="minorBidi"/>
          <w:sz w:val="20"/>
          <w:szCs w:val="20"/>
          <w:lang w:eastAsia="en-US"/>
        </w:rPr>
        <w:t>er</w:t>
      </w:r>
      <w:r w:rsidRPr="009F3912">
        <w:rPr>
          <w:rFonts w:asciiTheme="minorHAnsi" w:eastAsiaTheme="minorHAnsi" w:hAnsiTheme="minorHAnsi" w:cstheme="minorBidi"/>
          <w:sz w:val="20"/>
          <w:szCs w:val="20"/>
          <w:lang w:eastAsia="en-US"/>
        </w:rPr>
        <w:t xml:space="preserve"> la couverture des agents</w:t>
      </w:r>
      <w:r w:rsidR="007243B5" w:rsidRPr="009F3912">
        <w:rPr>
          <w:rFonts w:asciiTheme="minorHAnsi" w:eastAsiaTheme="minorHAnsi" w:hAnsiTheme="minorHAnsi" w:cstheme="minorBidi"/>
          <w:sz w:val="20"/>
          <w:szCs w:val="20"/>
          <w:lang w:eastAsia="en-US"/>
        </w:rPr>
        <w:t xml:space="preserve"> (élargir l’assiette de cotisation)</w:t>
      </w:r>
      <w:r w:rsidR="00CF4092" w:rsidRPr="009F3912">
        <w:rPr>
          <w:rFonts w:asciiTheme="minorHAnsi" w:eastAsiaTheme="minorHAnsi" w:hAnsiTheme="minorHAnsi" w:cstheme="minorBidi"/>
          <w:sz w:val="20"/>
          <w:szCs w:val="20"/>
          <w:lang w:eastAsia="en-US"/>
        </w:rPr>
        <w:t>,</w:t>
      </w:r>
    </w:p>
    <w:p w:rsidR="00BF3790" w:rsidRDefault="00856AC2" w:rsidP="003005C1">
      <w:pPr>
        <w:pStyle w:val="Default"/>
        <w:rPr>
          <w:sz w:val="20"/>
          <w:szCs w:val="20"/>
        </w:rPr>
      </w:pPr>
      <w:r w:rsidRPr="009F3912">
        <w:rPr>
          <w:sz w:val="20"/>
          <w:szCs w:val="20"/>
        </w:rPr>
        <w:t>- lutter contre la précarité par un</w:t>
      </w:r>
      <w:r w:rsidR="007243B5" w:rsidRPr="009F3912">
        <w:rPr>
          <w:sz w:val="20"/>
          <w:szCs w:val="20"/>
        </w:rPr>
        <w:t>e politique sociale ambitieuse</w:t>
      </w:r>
      <w:r w:rsidR="00CF4092" w:rsidRPr="009F3912">
        <w:rPr>
          <w:sz w:val="20"/>
          <w:szCs w:val="20"/>
        </w:rPr>
        <w:t>,</w:t>
      </w:r>
    </w:p>
    <w:p w:rsidR="00C72DAA" w:rsidRDefault="00C72DAA" w:rsidP="003005C1">
      <w:pPr>
        <w:pStyle w:val="Default"/>
        <w:rPr>
          <w:sz w:val="20"/>
          <w:szCs w:val="20"/>
        </w:rPr>
      </w:pPr>
      <w:r>
        <w:rPr>
          <w:sz w:val="20"/>
          <w:szCs w:val="20"/>
        </w:rPr>
        <w:t xml:space="preserve">- faciliter les recrutements, </w:t>
      </w:r>
    </w:p>
    <w:p w:rsidR="00C72DAA" w:rsidRDefault="00C72DAA" w:rsidP="003005C1">
      <w:pPr>
        <w:pStyle w:val="Default"/>
        <w:rPr>
          <w:sz w:val="20"/>
          <w:szCs w:val="20"/>
        </w:rPr>
      </w:pPr>
      <w:r>
        <w:rPr>
          <w:sz w:val="20"/>
          <w:szCs w:val="20"/>
        </w:rPr>
        <w:t>- renforcer le sentiment d’appartenance à la collectivité,</w:t>
      </w:r>
    </w:p>
    <w:p w:rsidR="00C72DAA" w:rsidRDefault="00C72DAA" w:rsidP="003005C1">
      <w:pPr>
        <w:pStyle w:val="Default"/>
        <w:rPr>
          <w:sz w:val="20"/>
          <w:szCs w:val="20"/>
        </w:rPr>
      </w:pPr>
      <w:r>
        <w:rPr>
          <w:sz w:val="20"/>
          <w:szCs w:val="20"/>
        </w:rPr>
        <w:t>- amélior</w:t>
      </w:r>
      <w:r w:rsidR="006F3F56">
        <w:rPr>
          <w:sz w:val="20"/>
          <w:szCs w:val="20"/>
        </w:rPr>
        <w:t>er</w:t>
      </w:r>
      <w:r>
        <w:rPr>
          <w:sz w:val="20"/>
          <w:szCs w:val="20"/>
        </w:rPr>
        <w:t xml:space="preserve"> la performance (réduction de l’absentéisme),</w:t>
      </w:r>
    </w:p>
    <w:p w:rsidR="00C72DAA" w:rsidRDefault="00C72DAA" w:rsidP="003005C1">
      <w:pPr>
        <w:pStyle w:val="Default"/>
        <w:rPr>
          <w:sz w:val="20"/>
          <w:szCs w:val="20"/>
        </w:rPr>
      </w:pPr>
      <w:r>
        <w:rPr>
          <w:sz w:val="20"/>
          <w:szCs w:val="20"/>
        </w:rPr>
        <w:t>-</w:t>
      </w:r>
      <w:r w:rsidR="006F3F56">
        <w:rPr>
          <w:sz w:val="20"/>
          <w:szCs w:val="20"/>
        </w:rPr>
        <w:t xml:space="preserve"> instaurer un</w:t>
      </w:r>
      <w:r>
        <w:rPr>
          <w:sz w:val="20"/>
          <w:szCs w:val="20"/>
        </w:rPr>
        <w:t xml:space="preserve"> nouveau sujet de dialogue social…</w:t>
      </w:r>
    </w:p>
    <w:p w:rsidR="006F3F56" w:rsidRPr="00C72DAA" w:rsidRDefault="006F3F56" w:rsidP="003005C1">
      <w:pPr>
        <w:pStyle w:val="Default"/>
        <w:rPr>
          <w:sz w:val="20"/>
          <w:szCs w:val="20"/>
        </w:rPr>
      </w:pPr>
    </w:p>
    <w:p w:rsidR="00966C2A" w:rsidRPr="00A73C0A" w:rsidRDefault="00966C2A" w:rsidP="003005C1">
      <w:pPr>
        <w:pStyle w:val="Default"/>
      </w:pPr>
    </w:p>
    <w:p w:rsidR="00CF4092" w:rsidRDefault="00BF3790" w:rsidP="003005C1">
      <w:pPr>
        <w:spacing w:after="0" w:line="240" w:lineRule="auto"/>
        <w:jc w:val="both"/>
        <w:textAlignment w:val="baseline"/>
        <w:rPr>
          <w:b/>
          <w:color w:val="000000" w:themeColor="text1"/>
          <w:u w:val="single"/>
        </w:rPr>
      </w:pPr>
      <w:r w:rsidRPr="00A73C0A">
        <w:rPr>
          <w:b/>
          <w:color w:val="000000" w:themeColor="text1"/>
          <w:u w:val="single"/>
        </w:rPr>
        <w:t xml:space="preserve">5/ </w:t>
      </w:r>
      <w:r w:rsidR="00776381" w:rsidRPr="00A73C0A">
        <w:rPr>
          <w:b/>
          <w:color w:val="000000" w:themeColor="text1"/>
          <w:u w:val="single"/>
        </w:rPr>
        <w:t>M</w:t>
      </w:r>
      <w:r w:rsidRPr="00A73C0A">
        <w:rPr>
          <w:b/>
          <w:color w:val="000000" w:themeColor="text1"/>
          <w:u w:val="single"/>
        </w:rPr>
        <w:t xml:space="preserve">éthode et calendrier de mise en </w:t>
      </w:r>
      <w:r w:rsidR="00CF4092" w:rsidRPr="00A73C0A">
        <w:rPr>
          <w:b/>
          <w:color w:val="000000" w:themeColor="text1"/>
          <w:u w:val="single"/>
        </w:rPr>
        <w:t>œuvre</w:t>
      </w:r>
    </w:p>
    <w:p w:rsidR="00A73C0A" w:rsidRPr="00A73C0A" w:rsidRDefault="00A73C0A" w:rsidP="003005C1">
      <w:pPr>
        <w:spacing w:after="0" w:line="240" w:lineRule="auto"/>
        <w:jc w:val="both"/>
        <w:textAlignment w:val="baseline"/>
        <w:rPr>
          <w:b/>
          <w:color w:val="000000" w:themeColor="text1"/>
          <w:u w:val="single"/>
        </w:rPr>
      </w:pPr>
    </w:p>
    <w:p w:rsidR="00CF4092" w:rsidRPr="006F3F56" w:rsidRDefault="00CF4092"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
          <w:bCs/>
          <w:sz w:val="20"/>
          <w:szCs w:val="20"/>
          <w:lang w:eastAsia="en-US"/>
        </w:rPr>
      </w:pPr>
      <w:r w:rsidRPr="006F3F56">
        <w:rPr>
          <w:rFonts w:asciiTheme="minorHAnsi" w:eastAsiaTheme="minorHAnsi" w:hAnsiTheme="minorHAnsi" w:cstheme="minorBidi"/>
          <w:b/>
          <w:bCs/>
          <w:color w:val="31849B" w:themeColor="accent5" w:themeShade="BF"/>
          <w:sz w:val="20"/>
          <w:szCs w:val="20"/>
          <w:lang w:eastAsia="en-US"/>
        </w:rPr>
        <w:t>Exemples</w:t>
      </w:r>
      <w:r w:rsidR="006F3F56">
        <w:rPr>
          <w:rFonts w:asciiTheme="minorHAnsi" w:eastAsiaTheme="minorHAnsi" w:hAnsiTheme="minorHAnsi" w:cstheme="minorBidi"/>
          <w:b/>
          <w:bCs/>
          <w:sz w:val="20"/>
          <w:szCs w:val="20"/>
          <w:lang w:eastAsia="en-US"/>
        </w:rPr>
        <w:t> </w:t>
      </w:r>
      <w:r w:rsidRPr="006F3F56">
        <w:rPr>
          <w:rFonts w:asciiTheme="minorHAnsi" w:eastAsiaTheme="minorHAnsi" w:hAnsiTheme="minorHAnsi" w:cstheme="minorBidi"/>
          <w:b/>
          <w:bCs/>
          <w:sz w:val="20"/>
          <w:szCs w:val="20"/>
          <w:lang w:eastAsia="en-US"/>
        </w:rPr>
        <w:t xml:space="preserve">: </w:t>
      </w:r>
    </w:p>
    <w:p w:rsidR="009F3AA4" w:rsidRPr="009F3912" w:rsidRDefault="006F3F56"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b/>
      </w:r>
      <w:r w:rsidR="009F3AA4">
        <w:rPr>
          <w:rFonts w:asciiTheme="minorHAnsi" w:eastAsiaTheme="minorHAnsi" w:hAnsiTheme="minorHAnsi" w:cstheme="minorBidi"/>
          <w:sz w:val="20"/>
          <w:szCs w:val="20"/>
          <w:lang w:eastAsia="en-US"/>
        </w:rPr>
        <w:t>- Enquête</w:t>
      </w:r>
      <w:r>
        <w:rPr>
          <w:rFonts w:asciiTheme="minorHAnsi" w:eastAsiaTheme="minorHAnsi" w:hAnsiTheme="minorHAnsi" w:cstheme="minorBidi"/>
          <w:sz w:val="20"/>
          <w:szCs w:val="20"/>
          <w:lang w:eastAsia="en-US"/>
        </w:rPr>
        <w:t>r</w:t>
      </w:r>
      <w:r w:rsidR="009F3AA4">
        <w:rPr>
          <w:rFonts w:asciiTheme="minorHAnsi" w:eastAsiaTheme="minorHAnsi" w:hAnsiTheme="minorHAnsi" w:cstheme="minorBidi"/>
          <w:sz w:val="20"/>
          <w:szCs w:val="20"/>
          <w:lang w:eastAsia="en-US"/>
        </w:rPr>
        <w:t xml:space="preserve"> auprès des agents</w:t>
      </w:r>
      <w:r>
        <w:rPr>
          <w:rFonts w:asciiTheme="minorHAnsi" w:eastAsiaTheme="minorHAnsi" w:hAnsiTheme="minorHAnsi" w:cstheme="minorBidi"/>
          <w:sz w:val="20"/>
          <w:szCs w:val="20"/>
          <w:lang w:eastAsia="en-US"/>
        </w:rPr>
        <w:t xml:space="preserve"> pour connaître leurs couvertures en santé et en prévoyance,</w:t>
      </w:r>
    </w:p>
    <w:p w:rsidR="00CF4092" w:rsidRPr="009F3912" w:rsidRDefault="006F3F56" w:rsidP="003005C1">
      <w:pPr>
        <w:spacing w:after="0" w:line="240" w:lineRule="auto"/>
        <w:jc w:val="both"/>
        <w:textAlignment w:val="baseline"/>
        <w:rPr>
          <w:iCs/>
          <w:sz w:val="20"/>
          <w:szCs w:val="20"/>
        </w:rPr>
      </w:pPr>
      <w:r>
        <w:rPr>
          <w:iCs/>
          <w:sz w:val="20"/>
          <w:szCs w:val="20"/>
        </w:rPr>
        <w:tab/>
      </w:r>
      <w:r w:rsidR="00CF4092" w:rsidRPr="009F3912">
        <w:rPr>
          <w:iCs/>
          <w:sz w:val="20"/>
          <w:szCs w:val="20"/>
        </w:rPr>
        <w:t xml:space="preserve">- </w:t>
      </w:r>
      <w:r w:rsidR="001D7924" w:rsidRPr="009F3912">
        <w:rPr>
          <w:iCs/>
          <w:sz w:val="20"/>
          <w:szCs w:val="20"/>
        </w:rPr>
        <w:t>Négoc</w:t>
      </w:r>
      <w:r>
        <w:rPr>
          <w:iCs/>
          <w:sz w:val="20"/>
          <w:szCs w:val="20"/>
        </w:rPr>
        <w:t>ier</w:t>
      </w:r>
      <w:r w:rsidR="001D7924" w:rsidRPr="009F3912">
        <w:rPr>
          <w:iCs/>
          <w:sz w:val="20"/>
          <w:szCs w:val="20"/>
        </w:rPr>
        <w:t xml:space="preserve"> a</w:t>
      </w:r>
      <w:r w:rsidR="003005C1">
        <w:rPr>
          <w:iCs/>
          <w:sz w:val="20"/>
          <w:szCs w:val="20"/>
        </w:rPr>
        <w:t>v</w:t>
      </w:r>
      <w:r w:rsidR="001D7924" w:rsidRPr="009F3912">
        <w:rPr>
          <w:iCs/>
          <w:sz w:val="20"/>
          <w:szCs w:val="20"/>
        </w:rPr>
        <w:t>ec les organisations syndicales</w:t>
      </w:r>
      <w:r w:rsidR="009F3AA4">
        <w:rPr>
          <w:iCs/>
          <w:sz w:val="20"/>
          <w:szCs w:val="20"/>
        </w:rPr>
        <w:t xml:space="preserve"> (Comité Technique)</w:t>
      </w:r>
      <w:r>
        <w:rPr>
          <w:iCs/>
          <w:sz w:val="20"/>
          <w:szCs w:val="20"/>
        </w:rPr>
        <w:t>,</w:t>
      </w:r>
    </w:p>
    <w:p w:rsidR="006F3F56" w:rsidRPr="009F3912" w:rsidRDefault="006F3F56" w:rsidP="003005C1">
      <w:pPr>
        <w:spacing w:after="0" w:line="240" w:lineRule="auto"/>
        <w:jc w:val="both"/>
        <w:textAlignment w:val="baseline"/>
        <w:rPr>
          <w:iCs/>
          <w:sz w:val="20"/>
          <w:szCs w:val="20"/>
        </w:rPr>
      </w:pPr>
      <w:r>
        <w:rPr>
          <w:iCs/>
          <w:sz w:val="20"/>
          <w:szCs w:val="20"/>
        </w:rPr>
        <w:tab/>
      </w:r>
      <w:r w:rsidR="00CF4092" w:rsidRPr="009F3912">
        <w:rPr>
          <w:iCs/>
          <w:sz w:val="20"/>
          <w:szCs w:val="20"/>
        </w:rPr>
        <w:t xml:space="preserve">- </w:t>
      </w:r>
      <w:r>
        <w:rPr>
          <w:iCs/>
          <w:sz w:val="20"/>
          <w:szCs w:val="20"/>
        </w:rPr>
        <w:t xml:space="preserve">Organiser des réunions </w:t>
      </w:r>
      <w:r w:rsidR="001D7924" w:rsidRPr="009F3912">
        <w:rPr>
          <w:iCs/>
          <w:sz w:val="20"/>
          <w:szCs w:val="20"/>
        </w:rPr>
        <w:t>d’informations avec les agents</w:t>
      </w:r>
      <w:r>
        <w:rPr>
          <w:iCs/>
          <w:sz w:val="20"/>
          <w:szCs w:val="20"/>
        </w:rPr>
        <w:t>,</w:t>
      </w:r>
    </w:p>
    <w:p w:rsidR="00CF4092" w:rsidRPr="009F3912" w:rsidRDefault="006F3F56" w:rsidP="003005C1">
      <w:pPr>
        <w:spacing w:after="0" w:line="240" w:lineRule="auto"/>
        <w:jc w:val="both"/>
        <w:textAlignment w:val="baseline"/>
        <w:rPr>
          <w:iCs/>
          <w:sz w:val="20"/>
          <w:szCs w:val="20"/>
        </w:rPr>
      </w:pPr>
      <w:r>
        <w:rPr>
          <w:iCs/>
          <w:sz w:val="20"/>
          <w:szCs w:val="20"/>
        </w:rPr>
        <w:tab/>
      </w:r>
      <w:r w:rsidR="00CF4092" w:rsidRPr="009F3912">
        <w:rPr>
          <w:iCs/>
          <w:sz w:val="20"/>
          <w:szCs w:val="20"/>
        </w:rPr>
        <w:t xml:space="preserve">- </w:t>
      </w:r>
      <w:r>
        <w:rPr>
          <w:iCs/>
          <w:sz w:val="20"/>
          <w:szCs w:val="20"/>
        </w:rPr>
        <w:t>Proposer un a</w:t>
      </w:r>
      <w:r w:rsidR="001D7924" w:rsidRPr="009F3912">
        <w:rPr>
          <w:iCs/>
          <w:sz w:val="20"/>
          <w:szCs w:val="20"/>
        </w:rPr>
        <w:t>ccompagnement individuel</w:t>
      </w:r>
      <w:r w:rsidR="00F12EEB" w:rsidRPr="009F3912">
        <w:rPr>
          <w:iCs/>
          <w:sz w:val="20"/>
          <w:szCs w:val="20"/>
        </w:rPr>
        <w:t xml:space="preserve"> des agents</w:t>
      </w:r>
      <w:r w:rsidR="001D7924" w:rsidRPr="009F3912">
        <w:rPr>
          <w:iCs/>
          <w:sz w:val="20"/>
          <w:szCs w:val="20"/>
        </w:rPr>
        <w:t xml:space="preserve"> dans le choix des garanties</w:t>
      </w:r>
      <w:r>
        <w:rPr>
          <w:iCs/>
          <w:sz w:val="20"/>
          <w:szCs w:val="20"/>
        </w:rPr>
        <w:t>,</w:t>
      </w:r>
    </w:p>
    <w:p w:rsidR="00CF4092" w:rsidRPr="009F3912" w:rsidRDefault="006F3F56" w:rsidP="003005C1">
      <w:pPr>
        <w:spacing w:after="0" w:line="240" w:lineRule="auto"/>
        <w:jc w:val="both"/>
        <w:textAlignment w:val="baseline"/>
        <w:rPr>
          <w:iCs/>
          <w:sz w:val="20"/>
          <w:szCs w:val="20"/>
        </w:rPr>
      </w:pPr>
      <w:r>
        <w:rPr>
          <w:iCs/>
          <w:sz w:val="20"/>
          <w:szCs w:val="20"/>
        </w:rPr>
        <w:tab/>
      </w:r>
      <w:r w:rsidR="00CF4092" w:rsidRPr="009F3912">
        <w:rPr>
          <w:iCs/>
          <w:sz w:val="20"/>
          <w:szCs w:val="20"/>
        </w:rPr>
        <w:t xml:space="preserve">- </w:t>
      </w:r>
      <w:r w:rsidR="001D7924" w:rsidRPr="009F3912">
        <w:rPr>
          <w:iCs/>
          <w:sz w:val="20"/>
          <w:szCs w:val="20"/>
        </w:rPr>
        <w:t>A</w:t>
      </w:r>
      <w:r>
        <w:rPr>
          <w:iCs/>
          <w:sz w:val="20"/>
          <w:szCs w:val="20"/>
        </w:rPr>
        <w:t>dapter</w:t>
      </w:r>
      <w:r w:rsidR="001D7924" w:rsidRPr="009F3912">
        <w:rPr>
          <w:iCs/>
          <w:sz w:val="20"/>
          <w:szCs w:val="20"/>
        </w:rPr>
        <w:t xml:space="preserve"> la politiq</w:t>
      </w:r>
      <w:r w:rsidR="003005C1">
        <w:rPr>
          <w:iCs/>
          <w:sz w:val="20"/>
          <w:szCs w:val="20"/>
        </w:rPr>
        <w:t>u</w:t>
      </w:r>
      <w:r w:rsidR="001D7924" w:rsidRPr="009F3912">
        <w:rPr>
          <w:iCs/>
          <w:sz w:val="20"/>
          <w:szCs w:val="20"/>
        </w:rPr>
        <w:t>e indemnitaire aux moyens des agents et aux garanties proposées</w:t>
      </w:r>
      <w:r>
        <w:rPr>
          <w:iCs/>
          <w:sz w:val="20"/>
          <w:szCs w:val="20"/>
        </w:rPr>
        <w:t>,</w:t>
      </w:r>
    </w:p>
    <w:p w:rsidR="00032359" w:rsidRDefault="006F3F56" w:rsidP="003005C1">
      <w:pPr>
        <w:spacing w:after="0" w:line="240" w:lineRule="auto"/>
        <w:jc w:val="both"/>
        <w:textAlignment w:val="baseline"/>
        <w:rPr>
          <w:iCs/>
          <w:sz w:val="20"/>
          <w:szCs w:val="20"/>
        </w:rPr>
      </w:pPr>
      <w:r>
        <w:rPr>
          <w:iCs/>
          <w:sz w:val="20"/>
          <w:szCs w:val="20"/>
        </w:rPr>
        <w:tab/>
      </w:r>
      <w:r w:rsidR="00CF4092" w:rsidRPr="009F3912">
        <w:rPr>
          <w:iCs/>
          <w:sz w:val="20"/>
          <w:szCs w:val="20"/>
        </w:rPr>
        <w:t xml:space="preserve">- </w:t>
      </w:r>
      <w:r w:rsidR="001D7924" w:rsidRPr="009F3912">
        <w:rPr>
          <w:iCs/>
          <w:sz w:val="20"/>
          <w:szCs w:val="20"/>
        </w:rPr>
        <w:t>Augment</w:t>
      </w:r>
      <w:r>
        <w:rPr>
          <w:iCs/>
          <w:sz w:val="20"/>
          <w:szCs w:val="20"/>
        </w:rPr>
        <w:t>er</w:t>
      </w:r>
      <w:r w:rsidR="001D7924" w:rsidRPr="009F3912">
        <w:rPr>
          <w:iCs/>
          <w:sz w:val="20"/>
          <w:szCs w:val="20"/>
        </w:rPr>
        <w:t xml:space="preserve"> la participation employeur</w:t>
      </w:r>
      <w:r>
        <w:rPr>
          <w:iCs/>
          <w:sz w:val="20"/>
          <w:szCs w:val="20"/>
        </w:rPr>
        <w:t>…</w:t>
      </w:r>
    </w:p>
    <w:p w:rsidR="003005C1" w:rsidRDefault="003005C1" w:rsidP="003005C1">
      <w:pPr>
        <w:spacing w:after="0" w:line="240" w:lineRule="auto"/>
        <w:jc w:val="both"/>
        <w:textAlignment w:val="baseline"/>
        <w:rPr>
          <w:iCs/>
          <w:sz w:val="20"/>
          <w:szCs w:val="20"/>
        </w:rPr>
      </w:pPr>
    </w:p>
    <w:p w:rsidR="00A73C0A" w:rsidRDefault="00A73C0A" w:rsidP="003005C1">
      <w:pPr>
        <w:spacing w:after="0" w:line="240" w:lineRule="auto"/>
        <w:jc w:val="both"/>
        <w:textAlignment w:val="baseline"/>
        <w:rPr>
          <w:iCs/>
          <w:sz w:val="20"/>
          <w:szCs w:val="20"/>
        </w:rPr>
      </w:pPr>
    </w:p>
    <w:p w:rsidR="00A73C0A" w:rsidRDefault="00A73C0A" w:rsidP="00A73C0A">
      <w:pPr>
        <w:spacing w:after="0" w:line="240" w:lineRule="auto"/>
        <w:jc w:val="center"/>
        <w:textAlignment w:val="baseline"/>
        <w:rPr>
          <w:iCs/>
          <w:sz w:val="20"/>
          <w:szCs w:val="20"/>
        </w:rPr>
      </w:pP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p>
    <w:p w:rsidR="003005C1" w:rsidRPr="009F3912" w:rsidRDefault="003005C1" w:rsidP="003005C1">
      <w:pPr>
        <w:spacing w:after="0" w:line="240" w:lineRule="auto"/>
        <w:jc w:val="both"/>
        <w:textAlignment w:val="baseline"/>
        <w:rPr>
          <w:iCs/>
          <w:sz w:val="20"/>
          <w:szCs w:val="20"/>
        </w:rPr>
      </w:pPr>
    </w:p>
    <w:p w:rsidR="00CF4092" w:rsidRPr="00C72DAA" w:rsidRDefault="00BF3790" w:rsidP="003005C1">
      <w:pPr>
        <w:pStyle w:val="NormalWeb"/>
        <w:shd w:val="clear" w:color="auto" w:fill="FFFFFF"/>
        <w:spacing w:before="0" w:beforeAutospacing="0" w:after="0" w:afterAutospacing="0"/>
        <w:jc w:val="center"/>
        <w:textAlignment w:val="baseline"/>
        <w:rPr>
          <w:rFonts w:asciiTheme="minorHAnsi" w:eastAsiaTheme="minorHAnsi" w:hAnsiTheme="minorHAnsi" w:cstheme="minorBidi"/>
          <w:b/>
          <w:color w:val="33CCCC"/>
          <w:sz w:val="28"/>
          <w:szCs w:val="16"/>
          <w:highlight w:val="yellow"/>
          <w:lang w:eastAsia="en-US"/>
        </w:rPr>
      </w:pPr>
      <w:r w:rsidRPr="00C72DAA">
        <w:rPr>
          <w:rFonts w:asciiTheme="minorHAnsi" w:eastAsiaTheme="minorHAnsi" w:hAnsiTheme="minorHAnsi" w:cstheme="minorBidi"/>
          <w:b/>
          <w:color w:val="33CCCC"/>
          <w:sz w:val="28"/>
          <w:szCs w:val="16"/>
          <w:highlight w:val="yellow"/>
          <w:lang w:eastAsia="en-US"/>
        </w:rPr>
        <w:t>2</w:t>
      </w:r>
      <w:r w:rsidRPr="00C72DAA">
        <w:rPr>
          <w:rFonts w:asciiTheme="minorHAnsi" w:eastAsiaTheme="minorHAnsi" w:hAnsiTheme="minorHAnsi" w:cstheme="minorBidi"/>
          <w:b/>
          <w:color w:val="33CCCC"/>
          <w:sz w:val="28"/>
          <w:szCs w:val="16"/>
          <w:highlight w:val="yellow"/>
          <w:vertAlign w:val="superscript"/>
          <w:lang w:eastAsia="en-US"/>
        </w:rPr>
        <w:t xml:space="preserve">ème </w:t>
      </w:r>
      <w:r w:rsidRPr="00C72DAA">
        <w:rPr>
          <w:rFonts w:asciiTheme="minorHAnsi" w:eastAsiaTheme="minorHAnsi" w:hAnsiTheme="minorHAnsi" w:cstheme="minorBidi"/>
          <w:b/>
          <w:color w:val="33CCCC"/>
          <w:sz w:val="28"/>
          <w:szCs w:val="16"/>
          <w:highlight w:val="yellow"/>
          <w:lang w:eastAsia="en-US"/>
        </w:rPr>
        <w:t xml:space="preserve">partie </w:t>
      </w:r>
      <w:r w:rsidR="00EB115F" w:rsidRPr="00C72DAA">
        <w:rPr>
          <w:rFonts w:asciiTheme="minorHAnsi" w:eastAsiaTheme="minorHAnsi" w:hAnsiTheme="minorHAnsi" w:cstheme="minorBidi"/>
          <w:b/>
          <w:color w:val="33CCCC"/>
          <w:sz w:val="28"/>
          <w:szCs w:val="16"/>
          <w:highlight w:val="yellow"/>
          <w:lang w:eastAsia="en-US"/>
        </w:rPr>
        <w:t>LA SANT</w:t>
      </w:r>
      <w:r w:rsidR="00CF4092" w:rsidRPr="00C72DAA">
        <w:rPr>
          <w:rFonts w:asciiTheme="minorHAnsi" w:eastAsiaTheme="minorHAnsi" w:hAnsiTheme="minorHAnsi" w:cstheme="minorBidi"/>
          <w:b/>
          <w:color w:val="33CCCC"/>
          <w:sz w:val="28"/>
          <w:szCs w:val="16"/>
          <w:highlight w:val="yellow"/>
          <w:lang w:eastAsia="en-US"/>
        </w:rPr>
        <w:t>É</w:t>
      </w:r>
    </w:p>
    <w:p w:rsidR="009F3912" w:rsidRPr="009F3912" w:rsidRDefault="009F3912" w:rsidP="003005C1">
      <w:pPr>
        <w:pStyle w:val="NormalWeb"/>
        <w:shd w:val="clear" w:color="auto" w:fill="FFFFFF"/>
        <w:spacing w:before="0" w:beforeAutospacing="0" w:after="0" w:afterAutospacing="0"/>
        <w:jc w:val="center"/>
        <w:textAlignment w:val="baseline"/>
        <w:rPr>
          <w:rFonts w:asciiTheme="minorHAnsi" w:eastAsiaTheme="minorHAnsi" w:hAnsiTheme="minorHAnsi" w:cstheme="minorBidi"/>
          <w:b/>
          <w:color w:val="33CCCC"/>
          <w:sz w:val="6"/>
          <w:szCs w:val="2"/>
          <w:highlight w:val="yellow"/>
          <w:lang w:eastAsia="en-US"/>
        </w:rPr>
      </w:pPr>
    </w:p>
    <w:p w:rsidR="00CF4092" w:rsidRPr="00A73C0A" w:rsidRDefault="00EB115F" w:rsidP="003005C1">
      <w:pPr>
        <w:spacing w:after="0" w:line="240" w:lineRule="auto"/>
        <w:jc w:val="both"/>
        <w:textAlignment w:val="baseline"/>
        <w:rPr>
          <w:b/>
          <w:color w:val="000000" w:themeColor="text1"/>
          <w:sz w:val="24"/>
          <w:szCs w:val="24"/>
          <w:u w:val="single"/>
        </w:rPr>
      </w:pPr>
      <w:r w:rsidRPr="00A73C0A">
        <w:rPr>
          <w:b/>
          <w:color w:val="000000" w:themeColor="text1"/>
          <w:sz w:val="24"/>
          <w:szCs w:val="24"/>
          <w:u w:val="single"/>
        </w:rPr>
        <w:t xml:space="preserve">1/ </w:t>
      </w:r>
      <w:r w:rsidR="00BD4876">
        <w:rPr>
          <w:b/>
          <w:color w:val="000000" w:themeColor="text1"/>
          <w:sz w:val="24"/>
          <w:szCs w:val="24"/>
          <w:u w:val="single"/>
        </w:rPr>
        <w:t>C</w:t>
      </w:r>
      <w:r w:rsidRPr="00A73C0A">
        <w:rPr>
          <w:b/>
          <w:color w:val="000000" w:themeColor="text1"/>
          <w:sz w:val="24"/>
          <w:szCs w:val="24"/>
          <w:u w:val="single"/>
        </w:rPr>
        <w:t>ompréhension des risques</w:t>
      </w:r>
    </w:p>
    <w:p w:rsidR="00966C2A" w:rsidRPr="009F3912" w:rsidRDefault="00966C2A" w:rsidP="003005C1">
      <w:pPr>
        <w:spacing w:after="0" w:line="240" w:lineRule="auto"/>
        <w:jc w:val="both"/>
        <w:textAlignment w:val="baseline"/>
        <w:rPr>
          <w:b/>
          <w:color w:val="000000" w:themeColor="text1"/>
          <w:sz w:val="20"/>
          <w:szCs w:val="20"/>
          <w:u w:val="single"/>
        </w:rPr>
      </w:pPr>
    </w:p>
    <w:p w:rsidR="00F12EEB" w:rsidRDefault="006929FC"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9F3912">
        <w:rPr>
          <w:rFonts w:asciiTheme="minorHAnsi" w:eastAsiaTheme="minorHAnsi" w:hAnsiTheme="minorHAnsi" w:cstheme="minorBidi"/>
          <w:sz w:val="20"/>
          <w:szCs w:val="20"/>
          <w:lang w:eastAsia="en-US"/>
        </w:rPr>
        <w:t xml:space="preserve">La mutuelle santé intervient en complément ou supplément de l’assurance maladie afin de diminuer le reste à charge de l’assuré. Elle </w:t>
      </w:r>
      <w:r w:rsidR="00EB115F" w:rsidRPr="009F3912">
        <w:rPr>
          <w:rFonts w:asciiTheme="minorHAnsi" w:eastAsiaTheme="minorHAnsi" w:hAnsiTheme="minorHAnsi" w:cstheme="minorBidi"/>
          <w:sz w:val="20"/>
          <w:szCs w:val="20"/>
          <w:lang w:eastAsia="en-US"/>
        </w:rPr>
        <w:t>complète les remboursements de la sécurité sociale :</w:t>
      </w:r>
    </w:p>
    <w:p w:rsidR="00966C2A" w:rsidRPr="009F3912" w:rsidRDefault="00966C2A"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rsidR="00EB115F" w:rsidRPr="009F3912" w:rsidRDefault="00EB115F" w:rsidP="00966C2A">
      <w:pPr>
        <w:pStyle w:val="NormalWeb"/>
        <w:shd w:val="clear" w:color="auto" w:fill="FFFFFF"/>
        <w:spacing w:before="0" w:beforeAutospacing="0" w:after="0" w:afterAutospacing="0" w:line="276" w:lineRule="auto"/>
        <w:jc w:val="both"/>
        <w:textAlignment w:val="baseline"/>
        <w:rPr>
          <w:rFonts w:asciiTheme="minorHAnsi" w:eastAsiaTheme="minorHAnsi" w:hAnsiTheme="minorHAnsi" w:cstheme="minorBidi"/>
          <w:sz w:val="20"/>
          <w:szCs w:val="20"/>
          <w:lang w:eastAsia="en-US"/>
        </w:rPr>
      </w:pPr>
      <w:r w:rsidRPr="009F3912">
        <w:rPr>
          <w:rFonts w:asciiTheme="minorHAnsi" w:eastAsiaTheme="minorHAnsi" w:hAnsiTheme="minorHAnsi" w:cstheme="minorBidi"/>
          <w:sz w:val="20"/>
          <w:szCs w:val="20"/>
          <w:lang w:eastAsia="en-US"/>
        </w:rPr>
        <w:tab/>
        <w:t>- sur les frais médicaux courants (médecin, pharmacie, laboratoire …)</w:t>
      </w:r>
    </w:p>
    <w:p w:rsidR="00EB115F" w:rsidRPr="009F3912" w:rsidRDefault="00EB115F" w:rsidP="00966C2A">
      <w:pPr>
        <w:pStyle w:val="NormalWeb"/>
        <w:shd w:val="clear" w:color="auto" w:fill="FFFFFF"/>
        <w:spacing w:before="0" w:beforeAutospacing="0" w:after="0" w:afterAutospacing="0" w:line="276" w:lineRule="auto"/>
        <w:jc w:val="both"/>
        <w:textAlignment w:val="baseline"/>
        <w:rPr>
          <w:rFonts w:asciiTheme="minorHAnsi" w:eastAsiaTheme="minorHAnsi" w:hAnsiTheme="minorHAnsi" w:cstheme="minorBidi"/>
          <w:sz w:val="20"/>
          <w:szCs w:val="20"/>
          <w:lang w:eastAsia="en-US"/>
        </w:rPr>
      </w:pPr>
      <w:r w:rsidRPr="009F3912">
        <w:rPr>
          <w:rFonts w:asciiTheme="minorHAnsi" w:eastAsiaTheme="minorHAnsi" w:hAnsiTheme="minorHAnsi" w:cstheme="minorBidi"/>
          <w:sz w:val="20"/>
          <w:szCs w:val="20"/>
          <w:lang w:eastAsia="en-US"/>
        </w:rPr>
        <w:tab/>
        <w:t>- sur les frais d’hospitalisation</w:t>
      </w:r>
    </w:p>
    <w:p w:rsidR="00EB115F" w:rsidRPr="009F3912" w:rsidRDefault="00EB115F" w:rsidP="00966C2A">
      <w:pPr>
        <w:pStyle w:val="NormalWeb"/>
        <w:shd w:val="clear" w:color="auto" w:fill="FFFFFF"/>
        <w:spacing w:before="0" w:beforeAutospacing="0" w:after="0" w:afterAutospacing="0" w:line="276" w:lineRule="auto"/>
        <w:jc w:val="both"/>
        <w:textAlignment w:val="baseline"/>
        <w:rPr>
          <w:rFonts w:asciiTheme="minorHAnsi" w:eastAsiaTheme="minorHAnsi" w:hAnsiTheme="minorHAnsi" w:cstheme="minorBidi"/>
          <w:sz w:val="20"/>
          <w:szCs w:val="20"/>
          <w:lang w:eastAsia="en-US"/>
        </w:rPr>
      </w:pPr>
      <w:r w:rsidRPr="009F3912">
        <w:rPr>
          <w:rFonts w:asciiTheme="minorHAnsi" w:eastAsiaTheme="minorHAnsi" w:hAnsiTheme="minorHAnsi" w:cstheme="minorBidi"/>
          <w:sz w:val="20"/>
          <w:szCs w:val="20"/>
          <w:lang w:eastAsia="en-US"/>
        </w:rPr>
        <w:tab/>
        <w:t>- sur les frais d’appareillage et de prothèses optiques, dentaires, auditives</w:t>
      </w:r>
    </w:p>
    <w:p w:rsidR="00EB115F" w:rsidRPr="009F3912" w:rsidRDefault="00EB115F" w:rsidP="00966C2A">
      <w:pPr>
        <w:pStyle w:val="NormalWeb"/>
        <w:shd w:val="clear" w:color="auto" w:fill="FFFFFF"/>
        <w:spacing w:before="0" w:beforeAutospacing="0" w:after="0" w:afterAutospacing="0" w:line="276" w:lineRule="auto"/>
        <w:jc w:val="both"/>
        <w:textAlignment w:val="baseline"/>
        <w:rPr>
          <w:rFonts w:asciiTheme="minorHAnsi" w:eastAsiaTheme="minorHAnsi" w:hAnsiTheme="minorHAnsi" w:cstheme="minorBidi"/>
          <w:sz w:val="20"/>
          <w:szCs w:val="20"/>
          <w:lang w:eastAsia="en-US"/>
        </w:rPr>
      </w:pPr>
      <w:r w:rsidRPr="009F3912">
        <w:rPr>
          <w:rFonts w:asciiTheme="minorHAnsi" w:eastAsiaTheme="minorHAnsi" w:hAnsiTheme="minorHAnsi" w:cstheme="minorBidi"/>
          <w:sz w:val="20"/>
          <w:szCs w:val="20"/>
          <w:lang w:eastAsia="en-US"/>
        </w:rPr>
        <w:tab/>
        <w:t>- éventuellement sur d’autres frais médicaux ou paramédicaux (médecines douces…)</w:t>
      </w:r>
    </w:p>
    <w:p w:rsidR="006929FC" w:rsidRPr="006929FC" w:rsidRDefault="006929FC"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tbl>
      <w:tblPr>
        <w:tblStyle w:val="Trameclaire-Accent5"/>
        <w:tblW w:w="0" w:type="auto"/>
        <w:tblLook w:val="04A0" w:firstRow="1" w:lastRow="0" w:firstColumn="1" w:lastColumn="0" w:noHBand="0" w:noVBand="1"/>
      </w:tblPr>
      <w:tblGrid>
        <w:gridCol w:w="5211"/>
        <w:gridCol w:w="4710"/>
      </w:tblGrid>
      <w:tr w:rsidR="00EB115F" w:rsidRPr="009F3912" w:rsidTr="00897D55">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211" w:type="dxa"/>
            <w:tcBorders>
              <w:top w:val="nil"/>
            </w:tcBorders>
          </w:tcPr>
          <w:p w:rsidR="00EB115F" w:rsidRPr="009F3912" w:rsidRDefault="00EB115F" w:rsidP="003005C1">
            <w:pPr>
              <w:pStyle w:val="NormalWeb"/>
              <w:spacing w:before="0" w:beforeAutospacing="0" w:after="0" w:afterAutospacing="0"/>
              <w:jc w:val="center"/>
              <w:textAlignment w:val="baseline"/>
              <w:rPr>
                <w:rFonts w:asciiTheme="minorHAnsi" w:eastAsiaTheme="minorHAnsi" w:hAnsiTheme="minorHAnsi" w:cstheme="minorHAnsi"/>
                <w:bCs w:val="0"/>
                <w:color w:val="auto"/>
                <w:sz w:val="20"/>
                <w:szCs w:val="20"/>
                <w:lang w:eastAsia="en-US"/>
              </w:rPr>
            </w:pPr>
            <w:r w:rsidRPr="009F3912">
              <w:rPr>
                <w:rFonts w:asciiTheme="minorHAnsi" w:eastAsiaTheme="minorHAnsi" w:hAnsiTheme="minorHAnsi" w:cstheme="minorHAnsi"/>
                <w:bCs w:val="0"/>
                <w:color w:val="auto"/>
                <w:sz w:val="20"/>
                <w:szCs w:val="20"/>
                <w:lang w:eastAsia="en-US"/>
              </w:rPr>
              <w:t>Types d’actes</w:t>
            </w:r>
          </w:p>
        </w:tc>
        <w:tc>
          <w:tcPr>
            <w:tcW w:w="4710" w:type="dxa"/>
            <w:tcBorders>
              <w:top w:val="nil"/>
            </w:tcBorders>
          </w:tcPr>
          <w:p w:rsidR="00EB115F" w:rsidRPr="009F3912" w:rsidRDefault="00EB115F" w:rsidP="003005C1">
            <w:pPr>
              <w:pStyle w:val="NormalWeb"/>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Cs w:val="0"/>
                <w:color w:val="auto"/>
                <w:sz w:val="20"/>
                <w:szCs w:val="20"/>
                <w:lang w:eastAsia="en-US"/>
              </w:rPr>
            </w:pPr>
            <w:r w:rsidRPr="009F3912">
              <w:rPr>
                <w:rFonts w:asciiTheme="minorHAnsi" w:eastAsiaTheme="minorHAnsi" w:hAnsiTheme="minorHAnsi" w:cstheme="minorHAnsi"/>
                <w:bCs w:val="0"/>
                <w:color w:val="auto"/>
                <w:sz w:val="20"/>
                <w:szCs w:val="20"/>
                <w:lang w:eastAsia="en-US"/>
              </w:rPr>
              <w:t>Taux de remboursement moyen</w:t>
            </w:r>
          </w:p>
        </w:tc>
      </w:tr>
      <w:tr w:rsidR="00EB115F" w:rsidRPr="009F3912" w:rsidTr="00897D5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211" w:type="dxa"/>
          </w:tcPr>
          <w:p w:rsidR="00EB115F" w:rsidRPr="009F3912" w:rsidRDefault="00EB115F" w:rsidP="003005C1">
            <w:pPr>
              <w:pStyle w:val="NormalWeb"/>
              <w:spacing w:before="0" w:beforeAutospacing="0" w:after="0" w:afterAutospacing="0"/>
              <w:jc w:val="center"/>
              <w:textAlignment w:val="baseline"/>
              <w:rPr>
                <w:rFonts w:asciiTheme="minorHAnsi" w:eastAsiaTheme="minorHAnsi" w:hAnsiTheme="minorHAnsi" w:cstheme="minorHAnsi"/>
                <w:b w:val="0"/>
                <w:color w:val="auto"/>
                <w:sz w:val="20"/>
                <w:szCs w:val="20"/>
                <w:lang w:eastAsia="en-US"/>
              </w:rPr>
            </w:pPr>
            <w:r w:rsidRPr="009F3912">
              <w:rPr>
                <w:rFonts w:asciiTheme="minorHAnsi" w:hAnsiTheme="minorHAnsi" w:cstheme="minorHAnsi"/>
                <w:b w:val="0"/>
                <w:color w:val="auto"/>
                <w:sz w:val="20"/>
                <w:szCs w:val="20"/>
              </w:rPr>
              <w:t>Honoraires des médecins et spécialistes</w:t>
            </w:r>
          </w:p>
        </w:tc>
        <w:tc>
          <w:tcPr>
            <w:tcW w:w="4710" w:type="dxa"/>
          </w:tcPr>
          <w:p w:rsidR="00EB115F" w:rsidRPr="009F3912" w:rsidRDefault="00EB115F" w:rsidP="003005C1">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0"/>
                <w:szCs w:val="20"/>
                <w:lang w:eastAsia="en-US"/>
              </w:rPr>
            </w:pPr>
            <w:r w:rsidRPr="009F3912">
              <w:rPr>
                <w:rFonts w:asciiTheme="minorHAnsi" w:eastAsiaTheme="minorHAnsi" w:hAnsiTheme="minorHAnsi" w:cstheme="minorHAnsi"/>
                <w:color w:val="auto"/>
                <w:sz w:val="20"/>
                <w:szCs w:val="20"/>
                <w:lang w:eastAsia="en-US"/>
              </w:rPr>
              <w:t>70 %</w:t>
            </w:r>
          </w:p>
        </w:tc>
      </w:tr>
      <w:tr w:rsidR="00EB115F" w:rsidRPr="009F3912" w:rsidTr="00897D55">
        <w:trPr>
          <w:trHeight w:val="537"/>
        </w:trPr>
        <w:tc>
          <w:tcPr>
            <w:cnfStyle w:val="001000000000" w:firstRow="0" w:lastRow="0" w:firstColumn="1" w:lastColumn="0" w:oddVBand="0" w:evenVBand="0" w:oddHBand="0" w:evenHBand="0" w:firstRowFirstColumn="0" w:firstRowLastColumn="0" w:lastRowFirstColumn="0" w:lastRowLastColumn="0"/>
            <w:tcW w:w="5211" w:type="dxa"/>
          </w:tcPr>
          <w:p w:rsidR="00EB115F" w:rsidRPr="009F3912" w:rsidRDefault="00EB115F" w:rsidP="003005C1">
            <w:pPr>
              <w:pStyle w:val="NormalWeb"/>
              <w:spacing w:before="0" w:beforeAutospacing="0" w:after="0" w:afterAutospacing="0"/>
              <w:jc w:val="center"/>
              <w:textAlignment w:val="baseline"/>
              <w:rPr>
                <w:rFonts w:asciiTheme="minorHAnsi" w:hAnsiTheme="minorHAnsi" w:cstheme="minorHAnsi"/>
                <w:b w:val="0"/>
                <w:color w:val="auto"/>
                <w:sz w:val="20"/>
                <w:szCs w:val="20"/>
              </w:rPr>
            </w:pPr>
            <w:r w:rsidRPr="009F3912">
              <w:rPr>
                <w:rFonts w:asciiTheme="minorHAnsi" w:hAnsiTheme="minorHAnsi" w:cstheme="minorHAnsi"/>
                <w:b w:val="0"/>
                <w:color w:val="auto"/>
                <w:sz w:val="20"/>
                <w:szCs w:val="20"/>
              </w:rPr>
              <w:t xml:space="preserve">Honoraires des auxiliaires médicaux </w:t>
            </w:r>
            <w:r w:rsidR="00897D55" w:rsidRPr="009F3912">
              <w:rPr>
                <w:rFonts w:asciiTheme="minorHAnsi" w:hAnsiTheme="minorHAnsi" w:cstheme="minorHAnsi"/>
                <w:b w:val="0"/>
                <w:color w:val="auto"/>
                <w:sz w:val="20"/>
                <w:szCs w:val="20"/>
              </w:rPr>
              <w:t xml:space="preserve">                                                  </w:t>
            </w:r>
            <w:proofErr w:type="gramStart"/>
            <w:r w:rsidR="00897D55" w:rsidRPr="009F3912">
              <w:rPr>
                <w:rFonts w:asciiTheme="minorHAnsi" w:hAnsiTheme="minorHAnsi" w:cstheme="minorHAnsi"/>
                <w:b w:val="0"/>
                <w:color w:val="auto"/>
                <w:sz w:val="20"/>
                <w:szCs w:val="20"/>
              </w:rPr>
              <w:t xml:space="preserve">   </w:t>
            </w:r>
            <w:r w:rsidRPr="009F3912">
              <w:rPr>
                <w:rFonts w:asciiTheme="minorHAnsi" w:hAnsiTheme="minorHAnsi" w:cstheme="minorHAnsi"/>
                <w:b w:val="0"/>
                <w:color w:val="auto"/>
                <w:sz w:val="20"/>
                <w:szCs w:val="20"/>
              </w:rPr>
              <w:t>(</w:t>
            </w:r>
            <w:proofErr w:type="gramEnd"/>
            <w:r w:rsidRPr="009F3912">
              <w:rPr>
                <w:rFonts w:asciiTheme="minorHAnsi" w:hAnsiTheme="minorHAnsi" w:cstheme="minorHAnsi"/>
                <w:b w:val="0"/>
                <w:color w:val="auto"/>
                <w:sz w:val="20"/>
                <w:szCs w:val="20"/>
              </w:rPr>
              <w:t>infirmière, kinésithérapeute, orthophoniste…)</w:t>
            </w:r>
          </w:p>
        </w:tc>
        <w:tc>
          <w:tcPr>
            <w:tcW w:w="4710" w:type="dxa"/>
          </w:tcPr>
          <w:p w:rsidR="00EB115F" w:rsidRPr="009F3912" w:rsidRDefault="00EB115F" w:rsidP="003005C1">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0"/>
                <w:szCs w:val="20"/>
                <w:lang w:eastAsia="en-US"/>
              </w:rPr>
            </w:pPr>
            <w:r w:rsidRPr="009F3912">
              <w:rPr>
                <w:rFonts w:asciiTheme="minorHAnsi" w:eastAsiaTheme="minorHAnsi" w:hAnsiTheme="minorHAnsi" w:cstheme="minorHAnsi"/>
                <w:color w:val="auto"/>
                <w:sz w:val="20"/>
                <w:szCs w:val="20"/>
                <w:lang w:eastAsia="en-US"/>
              </w:rPr>
              <w:t>60 %</w:t>
            </w:r>
          </w:p>
        </w:tc>
      </w:tr>
      <w:tr w:rsidR="00EB115F" w:rsidRPr="009F3912" w:rsidTr="00897D5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211" w:type="dxa"/>
          </w:tcPr>
          <w:p w:rsidR="00EB115F" w:rsidRPr="009F3912" w:rsidRDefault="00EB115F" w:rsidP="003005C1">
            <w:pPr>
              <w:pStyle w:val="NormalWeb"/>
              <w:spacing w:before="0" w:beforeAutospacing="0" w:after="0" w:afterAutospacing="0"/>
              <w:jc w:val="center"/>
              <w:textAlignment w:val="baseline"/>
              <w:rPr>
                <w:rFonts w:asciiTheme="minorHAnsi" w:eastAsiaTheme="minorHAnsi" w:hAnsiTheme="minorHAnsi" w:cstheme="minorHAnsi"/>
                <w:b w:val="0"/>
                <w:color w:val="auto"/>
                <w:sz w:val="20"/>
                <w:szCs w:val="20"/>
                <w:lang w:eastAsia="en-US"/>
              </w:rPr>
            </w:pPr>
            <w:r w:rsidRPr="009F3912">
              <w:rPr>
                <w:rFonts w:asciiTheme="minorHAnsi" w:hAnsiTheme="minorHAnsi" w:cstheme="minorHAnsi"/>
                <w:b w:val="0"/>
                <w:color w:val="auto"/>
                <w:sz w:val="20"/>
                <w:szCs w:val="20"/>
              </w:rPr>
              <w:t>Médicaments</w:t>
            </w:r>
          </w:p>
        </w:tc>
        <w:tc>
          <w:tcPr>
            <w:tcW w:w="4710" w:type="dxa"/>
          </w:tcPr>
          <w:p w:rsidR="00EB115F" w:rsidRPr="009F3912" w:rsidRDefault="00EB115F" w:rsidP="003005C1">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0"/>
                <w:szCs w:val="20"/>
                <w:lang w:eastAsia="en-US"/>
              </w:rPr>
            </w:pPr>
            <w:r w:rsidRPr="009F3912">
              <w:rPr>
                <w:rFonts w:asciiTheme="minorHAnsi" w:eastAsiaTheme="minorHAnsi" w:hAnsiTheme="minorHAnsi" w:cstheme="minorHAnsi"/>
                <w:color w:val="auto"/>
                <w:sz w:val="20"/>
                <w:szCs w:val="20"/>
                <w:lang w:eastAsia="en-US"/>
              </w:rPr>
              <w:t>30 % à 100 %</w:t>
            </w:r>
          </w:p>
        </w:tc>
      </w:tr>
      <w:tr w:rsidR="00EB115F" w:rsidRPr="009F3912" w:rsidTr="00897D55">
        <w:trPr>
          <w:trHeight w:val="537"/>
        </w:trPr>
        <w:tc>
          <w:tcPr>
            <w:cnfStyle w:val="001000000000" w:firstRow="0" w:lastRow="0" w:firstColumn="1" w:lastColumn="0" w:oddVBand="0" w:evenVBand="0" w:oddHBand="0" w:evenHBand="0" w:firstRowFirstColumn="0" w:firstRowLastColumn="0" w:lastRowFirstColumn="0" w:lastRowLastColumn="0"/>
            <w:tcW w:w="5211" w:type="dxa"/>
          </w:tcPr>
          <w:p w:rsidR="00EB115F" w:rsidRPr="009F3912" w:rsidRDefault="00EB115F" w:rsidP="003005C1">
            <w:pPr>
              <w:pStyle w:val="NormalWeb"/>
              <w:spacing w:before="0" w:beforeAutospacing="0" w:after="0" w:afterAutospacing="0"/>
              <w:jc w:val="center"/>
              <w:textAlignment w:val="baseline"/>
              <w:rPr>
                <w:rFonts w:asciiTheme="minorHAnsi" w:hAnsiTheme="minorHAnsi" w:cstheme="minorHAnsi"/>
                <w:b w:val="0"/>
                <w:color w:val="auto"/>
                <w:sz w:val="20"/>
                <w:szCs w:val="20"/>
              </w:rPr>
            </w:pPr>
            <w:r w:rsidRPr="009F3912">
              <w:rPr>
                <w:rFonts w:asciiTheme="minorHAnsi" w:hAnsiTheme="minorHAnsi" w:cstheme="minorHAnsi"/>
                <w:b w:val="0"/>
                <w:color w:val="auto"/>
                <w:sz w:val="20"/>
                <w:szCs w:val="20"/>
              </w:rPr>
              <w:t>Optique, appareillage</w:t>
            </w:r>
          </w:p>
        </w:tc>
        <w:tc>
          <w:tcPr>
            <w:tcW w:w="4710" w:type="dxa"/>
          </w:tcPr>
          <w:p w:rsidR="00EB115F" w:rsidRPr="009F3912" w:rsidRDefault="00EB115F" w:rsidP="003005C1">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0"/>
                <w:szCs w:val="20"/>
                <w:lang w:eastAsia="en-US"/>
              </w:rPr>
            </w:pPr>
            <w:r w:rsidRPr="009F3912">
              <w:rPr>
                <w:rFonts w:asciiTheme="minorHAnsi" w:eastAsiaTheme="minorHAnsi" w:hAnsiTheme="minorHAnsi" w:cstheme="minorHAnsi"/>
                <w:color w:val="auto"/>
                <w:sz w:val="20"/>
                <w:szCs w:val="20"/>
                <w:lang w:eastAsia="en-US"/>
              </w:rPr>
              <w:t>60 %</w:t>
            </w:r>
          </w:p>
        </w:tc>
      </w:tr>
      <w:tr w:rsidR="00EB115F" w:rsidRPr="009F3912" w:rsidTr="00897D5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211" w:type="dxa"/>
          </w:tcPr>
          <w:p w:rsidR="00EB115F" w:rsidRPr="009F3912" w:rsidRDefault="00EB115F" w:rsidP="003005C1">
            <w:pPr>
              <w:pStyle w:val="NormalWeb"/>
              <w:spacing w:before="0" w:beforeAutospacing="0" w:after="0" w:afterAutospacing="0"/>
              <w:jc w:val="center"/>
              <w:textAlignment w:val="baseline"/>
              <w:rPr>
                <w:rFonts w:asciiTheme="minorHAnsi" w:hAnsiTheme="minorHAnsi" w:cstheme="minorHAnsi"/>
                <w:b w:val="0"/>
                <w:color w:val="auto"/>
                <w:sz w:val="20"/>
                <w:szCs w:val="20"/>
              </w:rPr>
            </w:pPr>
            <w:r w:rsidRPr="009F3912">
              <w:rPr>
                <w:rFonts w:asciiTheme="minorHAnsi" w:hAnsiTheme="minorHAnsi" w:cstheme="minorHAnsi"/>
                <w:b w:val="0"/>
                <w:color w:val="auto"/>
                <w:sz w:val="20"/>
                <w:szCs w:val="20"/>
              </w:rPr>
              <w:t>Hospitalisation</w:t>
            </w:r>
          </w:p>
        </w:tc>
        <w:tc>
          <w:tcPr>
            <w:tcW w:w="4710" w:type="dxa"/>
          </w:tcPr>
          <w:p w:rsidR="00EB115F" w:rsidRPr="009F3912" w:rsidRDefault="00EB115F" w:rsidP="003005C1">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0"/>
                <w:szCs w:val="20"/>
                <w:lang w:eastAsia="en-US"/>
              </w:rPr>
            </w:pPr>
            <w:r w:rsidRPr="009F3912">
              <w:rPr>
                <w:rFonts w:asciiTheme="minorHAnsi" w:eastAsiaTheme="minorHAnsi" w:hAnsiTheme="minorHAnsi" w:cstheme="minorHAnsi"/>
                <w:color w:val="auto"/>
                <w:sz w:val="20"/>
                <w:szCs w:val="20"/>
                <w:lang w:eastAsia="en-US"/>
              </w:rPr>
              <w:t>80 %</w:t>
            </w:r>
          </w:p>
        </w:tc>
      </w:tr>
    </w:tbl>
    <w:p w:rsidR="00EB115F" w:rsidRDefault="00EB115F"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966C2A" w:rsidRDefault="009F3912" w:rsidP="003005C1">
      <w:pPr>
        <w:spacing w:after="0" w:line="240" w:lineRule="auto"/>
        <w:jc w:val="both"/>
        <w:textAlignment w:val="baseline"/>
        <w:rPr>
          <w:sz w:val="20"/>
          <w:szCs w:val="20"/>
        </w:rPr>
      </w:pPr>
      <w:r w:rsidRPr="009F3912">
        <w:rPr>
          <w:b/>
          <w:sz w:val="20"/>
          <w:szCs w:val="20"/>
        </w:rPr>
        <w:t xml:space="preserve">NB : </w:t>
      </w:r>
      <w:r w:rsidRPr="009F3912">
        <w:rPr>
          <w:bCs/>
          <w:sz w:val="20"/>
          <w:szCs w:val="20"/>
        </w:rPr>
        <w:t>La réforme, au 1</w:t>
      </w:r>
      <w:r w:rsidRPr="009F3912">
        <w:rPr>
          <w:bCs/>
          <w:sz w:val="20"/>
          <w:szCs w:val="20"/>
          <w:vertAlign w:val="superscript"/>
        </w:rPr>
        <w:t>er</w:t>
      </w:r>
      <w:r w:rsidRPr="009F3912">
        <w:rPr>
          <w:bCs/>
          <w:sz w:val="20"/>
          <w:szCs w:val="20"/>
        </w:rPr>
        <w:t xml:space="preserve"> janvier 2021, du </w:t>
      </w:r>
      <w:r w:rsidRPr="009F3912">
        <w:rPr>
          <w:b/>
          <w:bCs/>
          <w:color w:val="31849B" w:themeColor="accent5" w:themeShade="BF"/>
          <w:sz w:val="20"/>
          <w:szCs w:val="20"/>
        </w:rPr>
        <w:t>100 % santé</w:t>
      </w:r>
      <w:r w:rsidRPr="009F3912">
        <w:rPr>
          <w:b/>
          <w:bCs/>
          <w:sz w:val="20"/>
          <w:szCs w:val="20"/>
        </w:rPr>
        <w:t xml:space="preserve"> </w:t>
      </w:r>
      <w:r w:rsidR="003005C1" w:rsidRPr="003005C1">
        <w:rPr>
          <w:sz w:val="20"/>
          <w:szCs w:val="20"/>
        </w:rPr>
        <w:t>ne dispense pas d’adhérer à une complémentaire santé. Le 100 %</w:t>
      </w:r>
      <w:r w:rsidR="003005C1">
        <w:rPr>
          <w:b/>
          <w:bCs/>
          <w:sz w:val="20"/>
          <w:szCs w:val="20"/>
        </w:rPr>
        <w:t xml:space="preserve"> </w:t>
      </w:r>
      <w:r w:rsidR="003005C1" w:rsidRPr="006F3F56">
        <w:rPr>
          <w:sz w:val="20"/>
          <w:szCs w:val="20"/>
        </w:rPr>
        <w:t>santé</w:t>
      </w:r>
      <w:r w:rsidR="003005C1">
        <w:rPr>
          <w:b/>
          <w:bCs/>
          <w:sz w:val="20"/>
          <w:szCs w:val="20"/>
        </w:rPr>
        <w:t xml:space="preserve"> </w:t>
      </w:r>
      <w:r w:rsidRPr="009F3912">
        <w:rPr>
          <w:sz w:val="20"/>
          <w:szCs w:val="20"/>
        </w:rPr>
        <w:t xml:space="preserve">propose un ensemble de prestations de soins et d’équipements identifiés dans un panier spécifique pour trois postes de soins : audiologie (aides auditives), optique (lunettes de vue) et dentaire (prothèses dentaires). </w:t>
      </w:r>
      <w:r w:rsidR="003005C1" w:rsidRPr="003005C1">
        <w:rPr>
          <w:sz w:val="20"/>
          <w:szCs w:val="20"/>
        </w:rPr>
        <w:t>Tous les équipements qui composent le panier 100</w:t>
      </w:r>
      <w:r w:rsidR="006F3F56">
        <w:rPr>
          <w:sz w:val="20"/>
          <w:szCs w:val="20"/>
        </w:rPr>
        <w:t xml:space="preserve"> </w:t>
      </w:r>
      <w:r w:rsidR="003005C1" w:rsidRPr="003005C1">
        <w:rPr>
          <w:sz w:val="20"/>
          <w:szCs w:val="20"/>
        </w:rPr>
        <w:t xml:space="preserve">% </w:t>
      </w:r>
      <w:r w:rsidR="006F3F56">
        <w:rPr>
          <w:sz w:val="20"/>
          <w:szCs w:val="20"/>
        </w:rPr>
        <w:t>s</w:t>
      </w:r>
      <w:r w:rsidR="003005C1" w:rsidRPr="003005C1">
        <w:rPr>
          <w:sz w:val="20"/>
          <w:szCs w:val="20"/>
        </w:rPr>
        <w:t>anté sont pris en charge intégralement par la Sécurité sociale et les complémentaires santé.</w:t>
      </w:r>
    </w:p>
    <w:p w:rsidR="003005C1" w:rsidRPr="009F3912" w:rsidRDefault="003005C1" w:rsidP="003005C1">
      <w:pPr>
        <w:spacing w:after="0" w:line="240" w:lineRule="auto"/>
        <w:jc w:val="both"/>
        <w:textAlignment w:val="baseline"/>
        <w:rPr>
          <w:b/>
          <w:sz w:val="20"/>
          <w:szCs w:val="20"/>
        </w:rPr>
      </w:pPr>
    </w:p>
    <w:p w:rsidR="006929FC" w:rsidRPr="00BD4876" w:rsidRDefault="006929FC" w:rsidP="003005C1">
      <w:pPr>
        <w:spacing w:after="0" w:line="240" w:lineRule="auto"/>
        <w:jc w:val="both"/>
        <w:textAlignment w:val="baseline"/>
        <w:rPr>
          <w:b/>
          <w:color w:val="000000" w:themeColor="text1"/>
          <w:sz w:val="24"/>
          <w:szCs w:val="24"/>
          <w:u w:val="single"/>
        </w:rPr>
      </w:pPr>
      <w:r w:rsidRPr="00BD4876">
        <w:rPr>
          <w:b/>
          <w:color w:val="000000" w:themeColor="text1"/>
          <w:sz w:val="24"/>
          <w:szCs w:val="24"/>
          <w:u w:val="single"/>
        </w:rPr>
        <w:t>2/ Les enjeux de la garantie santé</w:t>
      </w:r>
    </w:p>
    <w:p w:rsidR="00F8707B" w:rsidRPr="003005C1" w:rsidRDefault="00F8707B" w:rsidP="003005C1">
      <w:pPr>
        <w:spacing w:after="0" w:line="240" w:lineRule="auto"/>
        <w:jc w:val="both"/>
        <w:textAlignment w:val="baseline"/>
        <w:rPr>
          <w:b/>
          <w:color w:val="FF0000"/>
          <w:sz w:val="24"/>
          <w:szCs w:val="20"/>
        </w:rPr>
      </w:pPr>
    </w:p>
    <w:p w:rsidR="00F8707B" w:rsidRPr="003005C1" w:rsidRDefault="00F8707B" w:rsidP="003005C1">
      <w:pPr>
        <w:spacing w:after="0" w:line="240" w:lineRule="auto"/>
        <w:rPr>
          <w:sz w:val="20"/>
          <w:szCs w:val="20"/>
        </w:rPr>
      </w:pPr>
      <w:r w:rsidRPr="003005C1">
        <w:rPr>
          <w:sz w:val="20"/>
          <w:szCs w:val="20"/>
        </w:rPr>
        <w:t>En France, 66 % des collectivités accordent une participation financière à leurs agents</w:t>
      </w:r>
    </w:p>
    <w:p w:rsidR="00F8707B" w:rsidRPr="003005C1" w:rsidRDefault="00F8707B" w:rsidP="003005C1">
      <w:pPr>
        <w:spacing w:after="0" w:line="240" w:lineRule="auto"/>
        <w:rPr>
          <w:sz w:val="20"/>
          <w:szCs w:val="20"/>
        </w:rPr>
      </w:pPr>
      <w:r w:rsidRPr="003005C1">
        <w:rPr>
          <w:sz w:val="20"/>
          <w:szCs w:val="20"/>
        </w:rPr>
        <w:tab/>
      </w:r>
      <w:r w:rsidR="00BD4876">
        <w:rPr>
          <w:sz w:val="20"/>
          <w:szCs w:val="20"/>
        </w:rPr>
        <w:t xml:space="preserve">    </w:t>
      </w:r>
      <w:r w:rsidRPr="003005C1">
        <w:rPr>
          <w:sz w:val="20"/>
          <w:szCs w:val="20"/>
        </w:rPr>
        <w:t>11 % des agents publics n’ont pas de complémentaire santé</w:t>
      </w:r>
    </w:p>
    <w:p w:rsidR="00CF4092" w:rsidRPr="003005C1" w:rsidRDefault="00CF4092" w:rsidP="003005C1">
      <w:pPr>
        <w:spacing w:after="0" w:line="240" w:lineRule="auto"/>
        <w:rPr>
          <w:color w:val="31849B" w:themeColor="accent5" w:themeShade="BF"/>
          <w:sz w:val="20"/>
          <w:szCs w:val="20"/>
        </w:rPr>
      </w:pPr>
    </w:p>
    <w:p w:rsidR="006929FC" w:rsidRPr="003005C1" w:rsidRDefault="00CF4092" w:rsidP="00BD4876">
      <w:pPr>
        <w:spacing w:after="0" w:line="240" w:lineRule="auto"/>
        <w:rPr>
          <w:sz w:val="20"/>
          <w:szCs w:val="20"/>
        </w:rPr>
      </w:pPr>
      <w:r w:rsidRPr="003005C1">
        <w:rPr>
          <w:color w:val="31849B" w:themeColor="accent5" w:themeShade="BF"/>
          <w:sz w:val="20"/>
          <w:szCs w:val="20"/>
        </w:rPr>
        <w:t>Exemples</w:t>
      </w:r>
      <w:r w:rsidRPr="003005C1">
        <w:rPr>
          <w:sz w:val="20"/>
          <w:szCs w:val="20"/>
        </w:rPr>
        <w:t xml:space="preserve"> : </w:t>
      </w:r>
    </w:p>
    <w:p w:rsidR="00AB230A" w:rsidRPr="003005C1" w:rsidRDefault="006929FC" w:rsidP="00966C2A">
      <w:pPr>
        <w:pStyle w:val="Default"/>
        <w:spacing w:line="276" w:lineRule="auto"/>
        <w:rPr>
          <w:sz w:val="20"/>
          <w:szCs w:val="20"/>
        </w:rPr>
      </w:pPr>
      <w:r w:rsidRPr="003005C1">
        <w:rPr>
          <w:sz w:val="20"/>
          <w:szCs w:val="20"/>
        </w:rPr>
        <w:tab/>
      </w:r>
      <w:r w:rsidR="00856AC2" w:rsidRPr="003005C1">
        <w:rPr>
          <w:sz w:val="20"/>
          <w:szCs w:val="20"/>
        </w:rPr>
        <w:t xml:space="preserve">- permettre aux agents d’accéder plus facilement aux soins ; </w:t>
      </w:r>
    </w:p>
    <w:p w:rsidR="00AB230A" w:rsidRPr="003005C1" w:rsidRDefault="00856AC2" w:rsidP="00966C2A">
      <w:pPr>
        <w:pStyle w:val="Default"/>
        <w:spacing w:line="276" w:lineRule="auto"/>
        <w:rPr>
          <w:sz w:val="20"/>
          <w:szCs w:val="20"/>
        </w:rPr>
      </w:pPr>
      <w:r w:rsidRPr="003005C1">
        <w:rPr>
          <w:sz w:val="20"/>
          <w:szCs w:val="20"/>
        </w:rPr>
        <w:tab/>
        <w:t xml:space="preserve">- réduire les risques d’absentéisme pour raison de santé ; </w:t>
      </w:r>
    </w:p>
    <w:p w:rsidR="00CF4092" w:rsidRPr="00966C2A" w:rsidRDefault="00856AC2" w:rsidP="00966C2A">
      <w:pPr>
        <w:pStyle w:val="Default"/>
        <w:spacing w:line="276" w:lineRule="auto"/>
        <w:rPr>
          <w:sz w:val="20"/>
          <w:szCs w:val="20"/>
        </w:rPr>
      </w:pPr>
      <w:r w:rsidRPr="003005C1">
        <w:rPr>
          <w:sz w:val="20"/>
          <w:szCs w:val="20"/>
        </w:rPr>
        <w:tab/>
        <w:t>- lutter contre la précarité par une politique sociale ambitieuse</w:t>
      </w:r>
      <w:r w:rsidR="006F3F56">
        <w:rPr>
          <w:sz w:val="20"/>
          <w:szCs w:val="20"/>
        </w:rPr>
        <w:t>…</w:t>
      </w:r>
    </w:p>
    <w:p w:rsidR="00966C2A" w:rsidRDefault="00966C2A" w:rsidP="006F3F56">
      <w:pPr>
        <w:pStyle w:val="Default"/>
        <w:spacing w:line="276" w:lineRule="auto"/>
        <w:rPr>
          <w:sz w:val="23"/>
          <w:szCs w:val="23"/>
        </w:rPr>
      </w:pPr>
    </w:p>
    <w:p w:rsidR="00966C2A" w:rsidRDefault="00966C2A" w:rsidP="003005C1">
      <w:pPr>
        <w:pStyle w:val="Default"/>
        <w:rPr>
          <w:sz w:val="23"/>
          <w:szCs w:val="23"/>
        </w:rPr>
      </w:pPr>
    </w:p>
    <w:p w:rsidR="006F3F56" w:rsidRDefault="006F3F56" w:rsidP="003005C1">
      <w:pPr>
        <w:pStyle w:val="Default"/>
        <w:rPr>
          <w:sz w:val="23"/>
          <w:szCs w:val="23"/>
        </w:rPr>
      </w:pPr>
    </w:p>
    <w:p w:rsidR="00966C2A" w:rsidRDefault="00966C2A" w:rsidP="003005C1">
      <w:pPr>
        <w:pStyle w:val="Default"/>
        <w:rPr>
          <w:sz w:val="23"/>
          <w:szCs w:val="23"/>
        </w:rPr>
      </w:pPr>
    </w:p>
    <w:p w:rsidR="00966C2A" w:rsidRDefault="00966C2A" w:rsidP="003005C1">
      <w:pPr>
        <w:pStyle w:val="Default"/>
        <w:rPr>
          <w:sz w:val="23"/>
          <w:szCs w:val="23"/>
        </w:rPr>
      </w:pPr>
    </w:p>
    <w:p w:rsidR="006929FC" w:rsidRDefault="006929FC" w:rsidP="003005C1">
      <w:pPr>
        <w:spacing w:after="0" w:line="240" w:lineRule="auto"/>
        <w:jc w:val="both"/>
        <w:textAlignment w:val="baseline"/>
        <w:rPr>
          <w:b/>
          <w:color w:val="FF0000"/>
          <w:sz w:val="28"/>
        </w:rPr>
      </w:pPr>
    </w:p>
    <w:p w:rsidR="006929FC" w:rsidRPr="00BD4876" w:rsidRDefault="00121047" w:rsidP="003005C1">
      <w:pPr>
        <w:spacing w:after="0" w:line="240" w:lineRule="auto"/>
        <w:jc w:val="both"/>
        <w:textAlignment w:val="baseline"/>
        <w:rPr>
          <w:b/>
          <w:color w:val="000000" w:themeColor="text1"/>
          <w:sz w:val="24"/>
          <w:szCs w:val="24"/>
          <w:u w:val="single"/>
        </w:rPr>
      </w:pPr>
      <w:r w:rsidRPr="00BD4876">
        <w:rPr>
          <w:b/>
          <w:color w:val="000000" w:themeColor="text1"/>
          <w:sz w:val="24"/>
          <w:szCs w:val="24"/>
          <w:u w:val="single"/>
        </w:rPr>
        <w:t xml:space="preserve">3/ </w:t>
      </w:r>
      <w:r w:rsidR="00C4184B" w:rsidRPr="00BD4876">
        <w:rPr>
          <w:b/>
          <w:color w:val="000000" w:themeColor="text1"/>
          <w:sz w:val="24"/>
          <w:szCs w:val="24"/>
          <w:u w:val="single"/>
        </w:rPr>
        <w:t>Risque SANT</w:t>
      </w:r>
      <w:r w:rsidR="00CF4092" w:rsidRPr="00BD4876">
        <w:rPr>
          <w:b/>
          <w:color w:val="000000" w:themeColor="text1"/>
          <w:sz w:val="24"/>
          <w:szCs w:val="24"/>
          <w:u w:val="single"/>
        </w:rPr>
        <w:t>É</w:t>
      </w:r>
      <w:r w:rsidRPr="00BD4876">
        <w:rPr>
          <w:b/>
          <w:color w:val="000000" w:themeColor="text1"/>
          <w:sz w:val="24"/>
          <w:szCs w:val="24"/>
          <w:u w:val="single"/>
        </w:rPr>
        <w:t xml:space="preserve"> point sur la situation actuelle de la collectivité</w:t>
      </w:r>
    </w:p>
    <w:p w:rsidR="00CF4092" w:rsidRPr="003005C1" w:rsidRDefault="00CF4092" w:rsidP="003005C1">
      <w:pPr>
        <w:spacing w:after="0" w:line="240" w:lineRule="auto"/>
        <w:jc w:val="both"/>
        <w:textAlignment w:val="baseline"/>
        <w:rPr>
          <w:b/>
          <w:color w:val="000000" w:themeColor="text1"/>
          <w:sz w:val="20"/>
          <w:szCs w:val="20"/>
          <w:u w:val="single"/>
        </w:rPr>
      </w:pPr>
    </w:p>
    <w:p w:rsidR="00121047" w:rsidRDefault="00121047"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0"/>
          <w:szCs w:val="20"/>
          <w:lang w:eastAsia="en-US"/>
        </w:rPr>
      </w:pPr>
      <w:r w:rsidRPr="003005C1">
        <w:rPr>
          <w:rFonts w:asciiTheme="minorHAnsi" w:eastAsiaTheme="minorHAnsi" w:hAnsiTheme="minorHAnsi" w:cstheme="minorHAnsi"/>
          <w:sz w:val="20"/>
          <w:szCs w:val="20"/>
          <w:lang w:eastAsia="en-US"/>
        </w:rPr>
        <w:t xml:space="preserve">Participation : oui  </w:t>
      </w:r>
      <w:r w:rsidRPr="003005C1">
        <w:rPr>
          <w:rFonts w:asciiTheme="minorHAnsi" w:eastAsiaTheme="minorHAnsi" w:hAnsiTheme="minorHAnsi" w:cstheme="minorHAnsi"/>
          <w:sz w:val="20"/>
          <w:szCs w:val="20"/>
          <w:lang w:eastAsia="en-US"/>
        </w:rPr>
        <w:sym w:font="Webdings" w:char="0063"/>
      </w:r>
      <w:r w:rsidRPr="003005C1">
        <w:rPr>
          <w:rFonts w:asciiTheme="minorHAnsi" w:eastAsiaTheme="minorHAnsi" w:hAnsiTheme="minorHAnsi" w:cstheme="minorHAnsi"/>
          <w:sz w:val="20"/>
          <w:szCs w:val="20"/>
          <w:lang w:eastAsia="en-US"/>
        </w:rPr>
        <w:t xml:space="preserve">      non  </w:t>
      </w:r>
      <w:r w:rsidRPr="003005C1">
        <w:rPr>
          <w:rFonts w:asciiTheme="minorHAnsi" w:eastAsiaTheme="minorHAnsi" w:hAnsiTheme="minorHAnsi" w:cstheme="minorHAnsi"/>
          <w:sz w:val="20"/>
          <w:szCs w:val="20"/>
          <w:lang w:eastAsia="en-US"/>
        </w:rPr>
        <w:sym w:font="Webdings" w:char="0063"/>
      </w:r>
      <w:r w:rsidRPr="003005C1">
        <w:rPr>
          <w:rFonts w:asciiTheme="minorHAnsi" w:eastAsiaTheme="minorHAnsi" w:hAnsiTheme="minorHAnsi" w:cstheme="minorHAnsi"/>
          <w:sz w:val="20"/>
          <w:szCs w:val="20"/>
          <w:lang w:eastAsia="en-US"/>
        </w:rPr>
        <w:t xml:space="preserve">      </w:t>
      </w:r>
    </w:p>
    <w:p w:rsidR="00966C2A" w:rsidRPr="003005C1" w:rsidRDefault="00966C2A"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0"/>
          <w:szCs w:val="20"/>
          <w:lang w:eastAsia="en-US"/>
        </w:rPr>
      </w:pPr>
    </w:p>
    <w:p w:rsidR="00121047" w:rsidRDefault="00121047"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0"/>
          <w:szCs w:val="20"/>
          <w:lang w:eastAsia="en-US"/>
        </w:rPr>
      </w:pPr>
      <w:r w:rsidRPr="003005C1">
        <w:rPr>
          <w:rFonts w:asciiTheme="minorHAnsi" w:eastAsia="+mn-ea" w:hAnsiTheme="minorHAnsi" w:cstheme="minorHAnsi"/>
          <w:sz w:val="20"/>
          <w:szCs w:val="20"/>
        </w:rPr>
        <w:t>Si oui : Type de contrat :</w:t>
      </w:r>
      <w:r w:rsidRPr="003005C1">
        <w:rPr>
          <w:rFonts w:asciiTheme="minorHAnsi" w:eastAsiaTheme="minorHAnsi" w:hAnsiTheme="minorHAnsi" w:cstheme="minorHAnsi"/>
          <w:sz w:val="20"/>
          <w:szCs w:val="20"/>
          <w:lang w:eastAsia="en-US"/>
        </w:rPr>
        <w:t xml:space="preserve">   </w:t>
      </w:r>
      <w:r w:rsidRPr="003005C1">
        <w:rPr>
          <w:rFonts w:asciiTheme="minorHAnsi" w:eastAsia="+mn-ea" w:hAnsiTheme="minorHAnsi" w:cstheme="minorHAnsi"/>
          <w:sz w:val="20"/>
          <w:szCs w:val="20"/>
        </w:rPr>
        <w:t xml:space="preserve">individuel labellisé </w:t>
      </w:r>
      <w:r w:rsidRPr="003005C1">
        <w:rPr>
          <w:rFonts w:asciiTheme="minorHAnsi" w:eastAsiaTheme="minorHAnsi" w:hAnsiTheme="minorHAnsi" w:cstheme="minorHAnsi"/>
          <w:sz w:val="20"/>
          <w:szCs w:val="20"/>
          <w:lang w:eastAsia="en-US"/>
        </w:rPr>
        <w:sym w:font="Webdings" w:char="0063"/>
      </w:r>
      <w:r w:rsidRPr="003005C1">
        <w:rPr>
          <w:rFonts w:asciiTheme="minorHAnsi" w:eastAsiaTheme="minorHAnsi" w:hAnsiTheme="minorHAnsi" w:cstheme="minorHAnsi"/>
          <w:sz w:val="20"/>
          <w:szCs w:val="20"/>
          <w:lang w:eastAsia="en-US"/>
        </w:rPr>
        <w:t xml:space="preserve">  </w:t>
      </w:r>
      <w:r w:rsidRPr="003005C1">
        <w:rPr>
          <w:rFonts w:asciiTheme="minorHAnsi" w:eastAsia="+mn-ea" w:hAnsiTheme="minorHAnsi" w:cstheme="minorHAnsi"/>
          <w:sz w:val="20"/>
          <w:szCs w:val="20"/>
        </w:rPr>
        <w:t xml:space="preserve">convention de participation </w:t>
      </w:r>
      <w:r w:rsidRPr="003005C1">
        <w:rPr>
          <w:rFonts w:asciiTheme="minorHAnsi" w:eastAsiaTheme="minorHAnsi" w:hAnsiTheme="minorHAnsi" w:cstheme="minorHAnsi"/>
          <w:sz w:val="20"/>
          <w:szCs w:val="20"/>
          <w:lang w:eastAsia="en-US"/>
        </w:rPr>
        <w:sym w:font="Webdings" w:char="0063"/>
      </w:r>
      <w:r w:rsidRPr="003005C1">
        <w:rPr>
          <w:rFonts w:asciiTheme="minorHAnsi" w:eastAsiaTheme="minorHAnsi" w:hAnsiTheme="minorHAnsi" w:cstheme="minorHAnsi"/>
          <w:sz w:val="20"/>
          <w:szCs w:val="20"/>
          <w:lang w:eastAsia="en-US"/>
        </w:rPr>
        <w:t xml:space="preserve">  </w:t>
      </w:r>
    </w:p>
    <w:p w:rsidR="00966C2A" w:rsidRPr="003005C1" w:rsidRDefault="00966C2A"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0"/>
          <w:szCs w:val="20"/>
          <w:lang w:eastAsia="en-US"/>
        </w:rPr>
      </w:pPr>
    </w:p>
    <w:p w:rsidR="00121047" w:rsidRPr="003005C1" w:rsidRDefault="00121047" w:rsidP="006F3F56">
      <w:pPr>
        <w:pStyle w:val="NormalWeb"/>
        <w:shd w:val="clear" w:color="auto" w:fill="FFFFFF"/>
        <w:spacing w:before="0" w:beforeAutospacing="0" w:after="0" w:afterAutospacing="0"/>
        <w:jc w:val="both"/>
        <w:textAlignment w:val="baseline"/>
        <w:rPr>
          <w:rFonts w:eastAsia="+mn-ea"/>
          <w:sz w:val="22"/>
          <w:szCs w:val="22"/>
        </w:rPr>
      </w:pPr>
      <w:r w:rsidRPr="003005C1">
        <w:rPr>
          <w:rFonts w:asciiTheme="minorHAnsi" w:eastAsia="+mn-ea" w:hAnsiTheme="minorHAnsi" w:cstheme="minorHAnsi"/>
          <w:sz w:val="20"/>
          <w:szCs w:val="20"/>
        </w:rPr>
        <w:t>Si oui : montant de la participation</w:t>
      </w:r>
      <w:r w:rsidRPr="003005C1">
        <w:rPr>
          <w:rFonts w:eastAsia="+mn-ea"/>
          <w:sz w:val="22"/>
          <w:szCs w:val="22"/>
        </w:rPr>
        <w:t xml:space="preserve"> : ___________________</w:t>
      </w:r>
      <w:r w:rsidR="00CF4092" w:rsidRPr="003005C1">
        <w:rPr>
          <w:rFonts w:eastAsia="+mn-ea"/>
          <w:sz w:val="22"/>
          <w:szCs w:val="22"/>
        </w:rPr>
        <w:t>_____</w:t>
      </w:r>
      <w:r w:rsidRPr="003005C1">
        <w:rPr>
          <w:rFonts w:eastAsia="+mn-ea"/>
          <w:sz w:val="22"/>
          <w:szCs w:val="22"/>
        </w:rPr>
        <w:t>___</w:t>
      </w:r>
      <w:r w:rsidR="006F3F56">
        <w:rPr>
          <w:rFonts w:eastAsia="+mn-ea"/>
          <w:sz w:val="22"/>
          <w:szCs w:val="22"/>
        </w:rPr>
        <w:t>_________</w:t>
      </w:r>
      <w:r w:rsidRPr="003005C1">
        <w:rPr>
          <w:rFonts w:eastAsia="+mn-ea"/>
          <w:sz w:val="22"/>
          <w:szCs w:val="22"/>
        </w:rPr>
        <w:t>___________________________</w:t>
      </w:r>
    </w:p>
    <w:p w:rsidR="00121047" w:rsidRPr="003005C1" w:rsidRDefault="00121047" w:rsidP="006F3F56">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3005C1">
        <w:rPr>
          <w:rFonts w:eastAsia="+mn-ea"/>
          <w:sz w:val="22"/>
          <w:szCs w:val="22"/>
        </w:rPr>
        <w:t>________________________________________________________________</w:t>
      </w:r>
      <w:r w:rsidR="006F3F56">
        <w:rPr>
          <w:rFonts w:eastAsia="+mn-ea"/>
          <w:sz w:val="22"/>
          <w:szCs w:val="22"/>
        </w:rPr>
        <w:t>_________</w:t>
      </w:r>
      <w:r w:rsidRPr="003005C1">
        <w:rPr>
          <w:rFonts w:eastAsia="+mn-ea"/>
          <w:sz w:val="22"/>
          <w:szCs w:val="22"/>
        </w:rPr>
        <w:t xml:space="preserve">_________________ </w:t>
      </w:r>
    </w:p>
    <w:p w:rsidR="00121047" w:rsidRPr="003005C1" w:rsidRDefault="00121047" w:rsidP="006F3F56">
      <w:pPr>
        <w:pStyle w:val="NormalWeb"/>
        <w:shd w:val="clear" w:color="auto" w:fill="FFFFFF"/>
        <w:spacing w:before="0" w:beforeAutospacing="0" w:after="0" w:afterAutospacing="0"/>
        <w:jc w:val="both"/>
        <w:textAlignment w:val="baseline"/>
        <w:rPr>
          <w:rFonts w:eastAsia="+mn-ea"/>
          <w:sz w:val="22"/>
          <w:szCs w:val="22"/>
        </w:rPr>
      </w:pPr>
      <w:r w:rsidRPr="003005C1">
        <w:rPr>
          <w:rFonts w:asciiTheme="minorHAnsi" w:eastAsiaTheme="minorHAnsi" w:hAnsiTheme="minorHAnsi" w:cstheme="minorBidi"/>
          <w:sz w:val="20"/>
          <w:szCs w:val="20"/>
          <w:lang w:eastAsia="en-US"/>
        </w:rPr>
        <w:t>_________________________</w:t>
      </w:r>
      <w:r w:rsidRPr="003005C1">
        <w:rPr>
          <w:rFonts w:eastAsia="+mn-ea"/>
          <w:sz w:val="22"/>
          <w:szCs w:val="22"/>
        </w:rPr>
        <w:t>___________</w:t>
      </w:r>
      <w:r w:rsidR="00CF4092" w:rsidRPr="003005C1">
        <w:rPr>
          <w:rFonts w:eastAsia="+mn-ea"/>
          <w:sz w:val="22"/>
          <w:szCs w:val="22"/>
        </w:rPr>
        <w:t>_</w:t>
      </w:r>
      <w:r w:rsidRPr="003005C1">
        <w:rPr>
          <w:rFonts w:eastAsia="+mn-ea"/>
          <w:sz w:val="22"/>
          <w:szCs w:val="22"/>
        </w:rPr>
        <w:t>____________________________</w:t>
      </w:r>
      <w:r w:rsidR="006F3F56">
        <w:rPr>
          <w:rFonts w:eastAsia="+mn-ea"/>
          <w:sz w:val="22"/>
          <w:szCs w:val="22"/>
        </w:rPr>
        <w:t>_________</w:t>
      </w:r>
      <w:r w:rsidRPr="003005C1">
        <w:rPr>
          <w:rFonts w:eastAsia="+mn-ea"/>
          <w:sz w:val="22"/>
          <w:szCs w:val="22"/>
        </w:rPr>
        <w:t xml:space="preserve">__________________ </w:t>
      </w:r>
    </w:p>
    <w:p w:rsidR="00EB115F" w:rsidRPr="003005C1" w:rsidRDefault="00121047" w:rsidP="006F3F56">
      <w:pPr>
        <w:pStyle w:val="NormalWeb"/>
        <w:shd w:val="clear" w:color="auto" w:fill="FFFFFF"/>
        <w:spacing w:before="0" w:beforeAutospacing="0" w:after="0" w:afterAutospacing="0"/>
        <w:jc w:val="both"/>
        <w:textAlignment w:val="baseline"/>
        <w:rPr>
          <w:sz w:val="22"/>
          <w:szCs w:val="22"/>
        </w:rPr>
      </w:pPr>
      <w:r w:rsidRPr="003005C1">
        <w:rPr>
          <w:rFonts w:eastAsia="+mn-ea"/>
          <w:sz w:val="22"/>
          <w:szCs w:val="22"/>
        </w:rPr>
        <w:t>___________________________________________________________________</w:t>
      </w:r>
      <w:r w:rsidR="006F3F56">
        <w:rPr>
          <w:rFonts w:eastAsia="+mn-ea"/>
          <w:sz w:val="22"/>
          <w:szCs w:val="22"/>
        </w:rPr>
        <w:t>_________</w:t>
      </w:r>
      <w:r w:rsidRPr="003005C1">
        <w:rPr>
          <w:rFonts w:eastAsia="+mn-ea"/>
          <w:sz w:val="22"/>
          <w:szCs w:val="22"/>
        </w:rPr>
        <w:t>______________</w:t>
      </w:r>
    </w:p>
    <w:p w:rsidR="006929FC" w:rsidRPr="00EB115F" w:rsidRDefault="006929FC"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p>
    <w:p w:rsidR="008428B3" w:rsidRPr="00BD4876" w:rsidRDefault="00531DB3"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
          <w:color w:val="000000" w:themeColor="text1"/>
          <w:u w:val="single"/>
          <w:lang w:eastAsia="en-US"/>
        </w:rPr>
      </w:pPr>
      <w:r w:rsidRPr="00BD4876">
        <w:rPr>
          <w:rFonts w:asciiTheme="minorHAnsi" w:eastAsiaTheme="minorHAnsi" w:hAnsiTheme="minorHAnsi" w:cstheme="minorBidi"/>
          <w:b/>
          <w:color w:val="000000" w:themeColor="text1"/>
          <w:u w:val="single"/>
          <w:lang w:eastAsia="en-US"/>
        </w:rPr>
        <w:t xml:space="preserve">4/ </w:t>
      </w:r>
      <w:r w:rsidR="00C4184B" w:rsidRPr="00BD4876">
        <w:rPr>
          <w:rFonts w:asciiTheme="minorHAnsi" w:eastAsiaTheme="minorHAnsi" w:hAnsiTheme="minorHAnsi" w:cstheme="minorBidi"/>
          <w:b/>
          <w:color w:val="000000" w:themeColor="text1"/>
          <w:u w:val="single"/>
          <w:lang w:eastAsia="en-US"/>
        </w:rPr>
        <w:t>O</w:t>
      </w:r>
      <w:r w:rsidR="008428B3" w:rsidRPr="00BD4876">
        <w:rPr>
          <w:rFonts w:asciiTheme="minorHAnsi" w:eastAsiaTheme="minorHAnsi" w:hAnsiTheme="minorHAnsi" w:cstheme="minorBidi"/>
          <w:b/>
          <w:color w:val="000000" w:themeColor="text1"/>
          <w:u w:val="single"/>
          <w:lang w:eastAsia="en-US"/>
        </w:rPr>
        <w:t>bjectifs quantitatifs et qualitatifs recherchés</w:t>
      </w:r>
    </w:p>
    <w:p w:rsidR="00966C2A" w:rsidRPr="003005C1" w:rsidRDefault="00966C2A"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
          <w:iCs/>
          <w:color w:val="FF0000"/>
          <w:szCs w:val="20"/>
          <w:lang w:eastAsia="en-US"/>
        </w:rPr>
      </w:pPr>
    </w:p>
    <w:p w:rsidR="00BF3790" w:rsidRDefault="00032359" w:rsidP="003005C1">
      <w:pPr>
        <w:spacing w:after="0" w:line="240" w:lineRule="auto"/>
        <w:jc w:val="both"/>
        <w:textAlignment w:val="baseline"/>
        <w:rPr>
          <w:rFonts w:cstheme="minorHAnsi"/>
          <w:sz w:val="20"/>
          <w:szCs w:val="20"/>
        </w:rPr>
      </w:pPr>
      <w:r w:rsidRPr="003005C1">
        <w:rPr>
          <w:rFonts w:cstheme="minorHAnsi"/>
          <w:color w:val="31849B" w:themeColor="accent5" w:themeShade="BF"/>
          <w:sz w:val="20"/>
          <w:szCs w:val="20"/>
        </w:rPr>
        <w:t>Exemples</w:t>
      </w:r>
      <w:r w:rsidRPr="003005C1">
        <w:rPr>
          <w:rFonts w:cstheme="minorHAnsi"/>
          <w:sz w:val="20"/>
          <w:szCs w:val="20"/>
        </w:rPr>
        <w:t xml:space="preserve"> : </w:t>
      </w:r>
    </w:p>
    <w:p w:rsidR="00966C2A" w:rsidRPr="003005C1" w:rsidRDefault="00966C2A" w:rsidP="003005C1">
      <w:pPr>
        <w:spacing w:after="0" w:line="240" w:lineRule="auto"/>
        <w:jc w:val="both"/>
        <w:textAlignment w:val="baseline"/>
        <w:rPr>
          <w:rFonts w:cstheme="minorHAnsi"/>
          <w:sz w:val="20"/>
          <w:szCs w:val="20"/>
        </w:rPr>
      </w:pPr>
    </w:p>
    <w:p w:rsidR="00032359" w:rsidRPr="003005C1" w:rsidRDefault="00032359" w:rsidP="00966C2A">
      <w:pPr>
        <w:spacing w:after="0"/>
        <w:jc w:val="both"/>
        <w:textAlignment w:val="baseline"/>
        <w:rPr>
          <w:rFonts w:cstheme="minorHAnsi"/>
          <w:sz w:val="20"/>
          <w:szCs w:val="20"/>
        </w:rPr>
      </w:pPr>
      <w:r w:rsidRPr="003005C1">
        <w:rPr>
          <w:rFonts w:cstheme="minorHAnsi"/>
          <w:sz w:val="20"/>
          <w:szCs w:val="20"/>
        </w:rPr>
        <w:t>- proposer un panier de soins élargi</w:t>
      </w:r>
      <w:r w:rsidR="006F3F56">
        <w:rPr>
          <w:rFonts w:cstheme="minorHAnsi"/>
          <w:sz w:val="20"/>
          <w:szCs w:val="20"/>
        </w:rPr>
        <w:t>,</w:t>
      </w:r>
    </w:p>
    <w:p w:rsidR="00032359" w:rsidRPr="003005C1" w:rsidRDefault="00032359" w:rsidP="00966C2A">
      <w:pPr>
        <w:spacing w:after="0"/>
        <w:jc w:val="both"/>
        <w:textAlignment w:val="baseline"/>
        <w:rPr>
          <w:rFonts w:cstheme="minorHAnsi"/>
          <w:sz w:val="20"/>
          <w:szCs w:val="20"/>
        </w:rPr>
      </w:pPr>
      <w:r w:rsidRPr="003005C1">
        <w:rPr>
          <w:rFonts w:cstheme="minorHAnsi"/>
          <w:sz w:val="20"/>
          <w:szCs w:val="20"/>
        </w:rPr>
        <w:t xml:space="preserve">- </w:t>
      </w:r>
      <w:r w:rsidR="008D3244" w:rsidRPr="003005C1">
        <w:rPr>
          <w:rFonts w:cstheme="minorHAnsi"/>
          <w:sz w:val="20"/>
          <w:szCs w:val="20"/>
        </w:rPr>
        <w:t xml:space="preserve"> développer la politique santé dans la collectivité (en complément de la prévention)</w:t>
      </w:r>
      <w:r w:rsidR="006F3F56">
        <w:rPr>
          <w:rFonts w:cstheme="minorHAnsi"/>
          <w:sz w:val="20"/>
          <w:szCs w:val="20"/>
        </w:rPr>
        <w:t>,</w:t>
      </w:r>
    </w:p>
    <w:p w:rsidR="008D3244" w:rsidRPr="003005C1" w:rsidRDefault="008D3244" w:rsidP="00966C2A">
      <w:pPr>
        <w:spacing w:after="0"/>
        <w:rPr>
          <w:rFonts w:cstheme="minorHAnsi"/>
          <w:sz w:val="20"/>
          <w:szCs w:val="20"/>
        </w:rPr>
      </w:pPr>
      <w:r w:rsidRPr="003005C1">
        <w:rPr>
          <w:rFonts w:cstheme="minorHAnsi"/>
          <w:sz w:val="20"/>
          <w:szCs w:val="20"/>
        </w:rPr>
        <w:t>- des tarifs compétitifs (selon l’âge et la situation familiale)</w:t>
      </w:r>
      <w:r w:rsidR="006F3F56">
        <w:rPr>
          <w:rFonts w:cstheme="minorHAnsi"/>
          <w:sz w:val="20"/>
          <w:szCs w:val="20"/>
        </w:rPr>
        <w:t>,</w:t>
      </w:r>
    </w:p>
    <w:p w:rsidR="008D3244" w:rsidRPr="003005C1" w:rsidRDefault="008D3244" w:rsidP="00966C2A">
      <w:pPr>
        <w:spacing w:after="0"/>
        <w:rPr>
          <w:rFonts w:cstheme="minorHAnsi"/>
          <w:sz w:val="20"/>
          <w:szCs w:val="20"/>
        </w:rPr>
      </w:pPr>
      <w:r w:rsidRPr="003005C1">
        <w:rPr>
          <w:rFonts w:cstheme="minorHAnsi"/>
          <w:sz w:val="20"/>
          <w:szCs w:val="20"/>
        </w:rPr>
        <w:t>- développer la solidarité intergénérationnelle et familiale</w:t>
      </w:r>
      <w:r w:rsidR="006F3F56">
        <w:rPr>
          <w:rFonts w:cstheme="minorHAnsi"/>
          <w:sz w:val="20"/>
          <w:szCs w:val="20"/>
        </w:rPr>
        <w:t>,</w:t>
      </w:r>
    </w:p>
    <w:p w:rsidR="00BF3790" w:rsidRPr="003005C1" w:rsidRDefault="00BB3C9A" w:rsidP="00966C2A">
      <w:pPr>
        <w:spacing w:after="0"/>
        <w:jc w:val="both"/>
        <w:textAlignment w:val="baseline"/>
        <w:rPr>
          <w:rFonts w:cstheme="minorHAnsi"/>
          <w:sz w:val="20"/>
          <w:szCs w:val="20"/>
        </w:rPr>
      </w:pPr>
      <w:r w:rsidRPr="003005C1">
        <w:rPr>
          <w:rFonts w:cstheme="minorHAnsi"/>
          <w:sz w:val="20"/>
          <w:szCs w:val="20"/>
        </w:rPr>
        <w:t>- proposer des formules de garanties adaptées aux besoins et aux budgets des agents</w:t>
      </w:r>
      <w:r w:rsidR="006F3F56">
        <w:rPr>
          <w:rFonts w:cstheme="minorHAnsi"/>
          <w:sz w:val="20"/>
          <w:szCs w:val="20"/>
        </w:rPr>
        <w:t>…</w:t>
      </w:r>
    </w:p>
    <w:p w:rsidR="00BF3790" w:rsidRDefault="00BF3790" w:rsidP="003005C1">
      <w:pPr>
        <w:spacing w:after="0" w:line="240" w:lineRule="auto"/>
        <w:jc w:val="both"/>
        <w:textAlignment w:val="baseline"/>
        <w:rPr>
          <w:b/>
          <w:iCs/>
          <w:color w:val="FF0000"/>
          <w:sz w:val="18"/>
        </w:rPr>
      </w:pPr>
    </w:p>
    <w:p w:rsidR="00BD4876" w:rsidRDefault="00BD4876" w:rsidP="003005C1">
      <w:pPr>
        <w:spacing w:after="0" w:line="240" w:lineRule="auto"/>
        <w:jc w:val="both"/>
        <w:textAlignment w:val="baseline"/>
        <w:rPr>
          <w:b/>
          <w:iCs/>
          <w:color w:val="FF0000"/>
          <w:sz w:val="18"/>
        </w:rPr>
      </w:pPr>
    </w:p>
    <w:p w:rsidR="00BD4876" w:rsidRDefault="00BD4876" w:rsidP="00BD4876">
      <w:pPr>
        <w:spacing w:after="0" w:line="240" w:lineRule="auto"/>
        <w:jc w:val="center"/>
        <w:textAlignment w:val="baseline"/>
        <w:rPr>
          <w:iCs/>
          <w:sz w:val="20"/>
          <w:szCs w:val="20"/>
        </w:rPr>
      </w:pP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r>
        <w:rPr>
          <w:iCs/>
          <w:sz w:val="20"/>
          <w:szCs w:val="20"/>
        </w:rPr>
        <w:t xml:space="preserve">  </w:t>
      </w:r>
      <w:r>
        <w:rPr>
          <w:iCs/>
          <w:sz w:val="20"/>
          <w:szCs w:val="20"/>
        </w:rPr>
        <w:sym w:font="Wingdings" w:char="F077"/>
      </w:r>
    </w:p>
    <w:p w:rsidR="003005C1" w:rsidRPr="00BF3790" w:rsidRDefault="003005C1" w:rsidP="003005C1">
      <w:pPr>
        <w:spacing w:after="0" w:line="240" w:lineRule="auto"/>
        <w:jc w:val="both"/>
        <w:textAlignment w:val="baseline"/>
        <w:rPr>
          <w:b/>
          <w:iCs/>
          <w:color w:val="FF0000"/>
        </w:rPr>
      </w:pPr>
    </w:p>
    <w:p w:rsidR="00085CD9" w:rsidRPr="00085CD9" w:rsidRDefault="00BF3790" w:rsidP="003005C1">
      <w:pPr>
        <w:pStyle w:val="NormalWeb"/>
        <w:shd w:val="clear" w:color="auto" w:fill="FFFFFF"/>
        <w:spacing w:before="0" w:beforeAutospacing="0" w:after="0" w:afterAutospacing="0"/>
        <w:jc w:val="center"/>
        <w:textAlignment w:val="baseline"/>
        <w:rPr>
          <w:rFonts w:asciiTheme="minorHAnsi" w:eastAsiaTheme="minorHAnsi" w:hAnsiTheme="minorHAnsi" w:cstheme="minorBidi"/>
          <w:b/>
          <w:color w:val="33CCCC"/>
          <w:sz w:val="28"/>
          <w:szCs w:val="16"/>
          <w:highlight w:val="yellow"/>
          <w:lang w:eastAsia="en-US"/>
        </w:rPr>
      </w:pPr>
      <w:r w:rsidRPr="00085CD9">
        <w:rPr>
          <w:rFonts w:asciiTheme="minorHAnsi" w:eastAsiaTheme="minorHAnsi" w:hAnsiTheme="minorHAnsi" w:cstheme="minorBidi"/>
          <w:b/>
          <w:color w:val="33CCCC"/>
          <w:sz w:val="28"/>
          <w:szCs w:val="16"/>
          <w:highlight w:val="yellow"/>
          <w:lang w:eastAsia="en-US"/>
        </w:rPr>
        <w:t>3</w:t>
      </w:r>
      <w:r w:rsidRPr="00085CD9">
        <w:rPr>
          <w:rFonts w:asciiTheme="minorHAnsi" w:eastAsiaTheme="minorHAnsi" w:hAnsiTheme="minorHAnsi" w:cstheme="minorBidi"/>
          <w:b/>
          <w:color w:val="33CCCC"/>
          <w:sz w:val="28"/>
          <w:szCs w:val="16"/>
          <w:highlight w:val="yellow"/>
          <w:vertAlign w:val="superscript"/>
          <w:lang w:eastAsia="en-US"/>
        </w:rPr>
        <w:t>ème</w:t>
      </w:r>
      <w:r w:rsidRPr="00085CD9">
        <w:rPr>
          <w:rFonts w:asciiTheme="minorHAnsi" w:eastAsiaTheme="minorHAnsi" w:hAnsiTheme="minorHAnsi" w:cstheme="minorBidi"/>
          <w:b/>
          <w:color w:val="33CCCC"/>
          <w:sz w:val="28"/>
          <w:szCs w:val="16"/>
          <w:highlight w:val="yellow"/>
          <w:lang w:eastAsia="en-US"/>
        </w:rPr>
        <w:t xml:space="preserve"> partie : LES CHOIX DE LA COLLECTIVIT</w:t>
      </w:r>
      <w:r w:rsidR="00CF4092" w:rsidRPr="00085CD9">
        <w:rPr>
          <w:rFonts w:asciiTheme="minorHAnsi" w:eastAsiaTheme="minorHAnsi" w:hAnsiTheme="minorHAnsi" w:cstheme="minorBidi"/>
          <w:b/>
          <w:color w:val="33CCCC"/>
          <w:sz w:val="28"/>
          <w:szCs w:val="16"/>
          <w:highlight w:val="yellow"/>
          <w:lang w:eastAsia="en-US"/>
        </w:rPr>
        <w:t>É</w:t>
      </w:r>
    </w:p>
    <w:p w:rsidR="00892F33" w:rsidRPr="00B034C8" w:rsidRDefault="00892F33" w:rsidP="003005C1">
      <w:pPr>
        <w:pStyle w:val="NormalWeb"/>
        <w:shd w:val="clear" w:color="auto" w:fill="FFFFFF"/>
        <w:spacing w:before="0" w:beforeAutospacing="0" w:after="0" w:afterAutospacing="0"/>
        <w:jc w:val="center"/>
        <w:textAlignment w:val="baseline"/>
        <w:rPr>
          <w:rFonts w:asciiTheme="minorHAnsi" w:eastAsiaTheme="minorHAnsi" w:hAnsiTheme="minorHAnsi" w:cstheme="minorBidi"/>
          <w:b/>
          <w:color w:val="33CCCC"/>
          <w:sz w:val="32"/>
          <w:szCs w:val="18"/>
          <w:highlight w:val="yellow"/>
          <w:lang w:eastAsia="en-US"/>
        </w:rPr>
      </w:pPr>
    </w:p>
    <w:p w:rsidR="00160E61" w:rsidRDefault="00A01D56"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r w:rsidRPr="00BD4876">
        <w:rPr>
          <w:rFonts w:asciiTheme="minorHAnsi" w:eastAsiaTheme="minorHAnsi" w:hAnsiTheme="minorHAnsi" w:cstheme="minorBidi"/>
          <w:b/>
          <w:szCs w:val="14"/>
          <w:u w:val="single"/>
          <w:lang w:eastAsia="en-US"/>
        </w:rPr>
        <w:t xml:space="preserve">1/ </w:t>
      </w:r>
      <w:proofErr w:type="spellStart"/>
      <w:r w:rsidRPr="00BD4876">
        <w:rPr>
          <w:rFonts w:asciiTheme="minorHAnsi" w:eastAsiaTheme="minorHAnsi" w:hAnsiTheme="minorHAnsi" w:cstheme="minorBidi"/>
          <w:b/>
          <w:szCs w:val="14"/>
          <w:u w:val="single"/>
          <w:lang w:eastAsia="en-US"/>
        </w:rPr>
        <w:t>Etat</w:t>
      </w:r>
      <w:proofErr w:type="spellEnd"/>
      <w:r w:rsidR="00160E61" w:rsidRPr="00BD4876">
        <w:rPr>
          <w:rFonts w:asciiTheme="minorHAnsi" w:eastAsiaTheme="minorHAnsi" w:hAnsiTheme="minorHAnsi" w:cstheme="minorBidi"/>
          <w:b/>
          <w:szCs w:val="14"/>
          <w:u w:val="single"/>
          <w:lang w:eastAsia="en-US"/>
        </w:rPr>
        <w:t xml:space="preserve"> des lieux</w:t>
      </w:r>
      <w:r w:rsidR="00160E61" w:rsidRPr="00BD4876">
        <w:rPr>
          <w:rFonts w:asciiTheme="minorHAnsi" w:eastAsiaTheme="minorHAnsi" w:hAnsiTheme="minorHAnsi" w:cstheme="minorBidi"/>
          <w:b/>
          <w:szCs w:val="14"/>
          <w:lang w:eastAsia="en-US"/>
        </w:rPr>
        <w:t xml:space="preserve"> </w:t>
      </w:r>
      <w:r w:rsidR="00160E61" w:rsidRPr="003005C1">
        <w:rPr>
          <w:rFonts w:asciiTheme="minorHAnsi" w:eastAsiaTheme="minorHAnsi" w:hAnsiTheme="minorHAnsi" w:cstheme="minorBidi"/>
          <w:bCs/>
          <w:sz w:val="20"/>
          <w:szCs w:val="10"/>
          <w:lang w:eastAsia="en-US"/>
        </w:rPr>
        <w:t>(extraits du Rapport Social Unique et/ou des Lignes Directrices de Gestion)</w:t>
      </w:r>
    </w:p>
    <w:p w:rsidR="00966C2A" w:rsidRPr="003005C1" w:rsidRDefault="00966C2A" w:rsidP="003005C1">
      <w:pPr>
        <w:pStyle w:val="NormalWeb"/>
        <w:shd w:val="clear" w:color="auto" w:fill="FFFFFF"/>
        <w:spacing w:before="0" w:beforeAutospacing="0" w:after="0" w:afterAutospacing="0"/>
        <w:textAlignment w:val="baseline"/>
        <w:rPr>
          <w:rFonts w:asciiTheme="minorHAnsi" w:eastAsiaTheme="minorHAnsi" w:hAnsiTheme="minorHAnsi" w:cstheme="minorBidi"/>
          <w:b/>
          <w:sz w:val="22"/>
          <w:szCs w:val="12"/>
          <w:u w:val="single"/>
          <w:lang w:eastAsia="en-US"/>
        </w:rPr>
      </w:pPr>
    </w:p>
    <w:p w:rsidR="00160E61" w:rsidRDefault="00160E61" w:rsidP="00966C2A">
      <w:pPr>
        <w:spacing w:after="0"/>
        <w:jc w:val="both"/>
        <w:textAlignment w:val="baseline"/>
        <w:rPr>
          <w:iCs/>
          <w:sz w:val="20"/>
          <w:szCs w:val="20"/>
        </w:rPr>
      </w:pPr>
      <w:r w:rsidRPr="003005C1">
        <w:rPr>
          <w:iCs/>
          <w:sz w:val="20"/>
          <w:szCs w:val="20"/>
        </w:rPr>
        <w:t>Nombre d’agents stagiaires ou titulaires : ___</w:t>
      </w:r>
      <w:r w:rsidR="00892F33">
        <w:rPr>
          <w:iCs/>
          <w:sz w:val="20"/>
          <w:szCs w:val="20"/>
        </w:rPr>
        <w:t>_</w:t>
      </w:r>
      <w:r w:rsidRPr="003005C1">
        <w:rPr>
          <w:iCs/>
          <w:sz w:val="20"/>
          <w:szCs w:val="20"/>
        </w:rPr>
        <w:t>__</w:t>
      </w:r>
    </w:p>
    <w:p w:rsidR="00892F33" w:rsidRPr="003005C1" w:rsidRDefault="00892F33" w:rsidP="00966C2A">
      <w:pPr>
        <w:spacing w:after="0"/>
        <w:jc w:val="both"/>
        <w:textAlignment w:val="baseline"/>
        <w:rPr>
          <w:iCs/>
          <w:sz w:val="20"/>
          <w:szCs w:val="20"/>
        </w:rPr>
      </w:pPr>
    </w:p>
    <w:p w:rsidR="00160E61" w:rsidRDefault="00160E61" w:rsidP="00966C2A">
      <w:pPr>
        <w:spacing w:after="0"/>
        <w:jc w:val="both"/>
        <w:textAlignment w:val="baseline"/>
        <w:rPr>
          <w:iCs/>
          <w:sz w:val="20"/>
          <w:szCs w:val="20"/>
        </w:rPr>
      </w:pPr>
      <w:r w:rsidRPr="003005C1">
        <w:rPr>
          <w:iCs/>
          <w:sz w:val="20"/>
          <w:szCs w:val="20"/>
        </w:rPr>
        <w:t>Nombre d’agents contractuels : ______</w:t>
      </w:r>
    </w:p>
    <w:p w:rsidR="00892F33" w:rsidRPr="003005C1" w:rsidRDefault="00892F33" w:rsidP="00966C2A">
      <w:pPr>
        <w:spacing w:after="0"/>
        <w:jc w:val="both"/>
        <w:textAlignment w:val="baseline"/>
        <w:rPr>
          <w:iCs/>
          <w:sz w:val="20"/>
          <w:szCs w:val="20"/>
        </w:rPr>
      </w:pPr>
    </w:p>
    <w:p w:rsidR="00160E61" w:rsidRPr="003005C1" w:rsidRDefault="00160E61" w:rsidP="00966C2A">
      <w:pPr>
        <w:spacing w:after="0"/>
        <w:jc w:val="both"/>
        <w:textAlignment w:val="baseline"/>
        <w:rPr>
          <w:iCs/>
          <w:sz w:val="20"/>
          <w:szCs w:val="20"/>
        </w:rPr>
      </w:pPr>
      <w:r w:rsidRPr="003005C1">
        <w:rPr>
          <w:iCs/>
          <w:sz w:val="20"/>
          <w:szCs w:val="20"/>
        </w:rPr>
        <w:t>Nombre d’agents de droit privé : ______</w:t>
      </w:r>
    </w:p>
    <w:p w:rsidR="00966C2A" w:rsidRDefault="00966C2A" w:rsidP="003005C1">
      <w:pPr>
        <w:spacing w:after="0" w:line="240" w:lineRule="auto"/>
        <w:jc w:val="both"/>
        <w:textAlignment w:val="baseline"/>
        <w:rPr>
          <w:iCs/>
          <w:sz w:val="20"/>
          <w:szCs w:val="20"/>
        </w:rPr>
      </w:pPr>
    </w:p>
    <w:p w:rsidR="00BF3790" w:rsidRDefault="00892F33" w:rsidP="003005C1">
      <w:pPr>
        <w:spacing w:after="0" w:line="240" w:lineRule="auto"/>
        <w:jc w:val="both"/>
        <w:textAlignment w:val="baseline"/>
        <w:rPr>
          <w:iCs/>
          <w:sz w:val="20"/>
          <w:szCs w:val="20"/>
        </w:rPr>
      </w:pPr>
      <w:r>
        <w:rPr>
          <w:iCs/>
          <w:sz w:val="20"/>
          <w:szCs w:val="20"/>
        </w:rPr>
        <w:t>Moyenne d’âge des agents de la collectivité : ______</w:t>
      </w:r>
    </w:p>
    <w:p w:rsidR="009F3AA4" w:rsidRDefault="009F3AA4" w:rsidP="003005C1">
      <w:pPr>
        <w:spacing w:after="0" w:line="240" w:lineRule="auto"/>
        <w:jc w:val="both"/>
        <w:textAlignment w:val="baseline"/>
        <w:rPr>
          <w:iCs/>
          <w:sz w:val="20"/>
          <w:szCs w:val="20"/>
        </w:rPr>
      </w:pPr>
    </w:p>
    <w:p w:rsidR="009F3AA4" w:rsidRDefault="009F3AA4" w:rsidP="003005C1">
      <w:pPr>
        <w:spacing w:after="0" w:line="240" w:lineRule="auto"/>
        <w:jc w:val="both"/>
        <w:textAlignment w:val="baseline"/>
        <w:rPr>
          <w:iCs/>
          <w:sz w:val="20"/>
          <w:szCs w:val="20"/>
        </w:rPr>
      </w:pPr>
      <w:r>
        <w:rPr>
          <w:iCs/>
          <w:sz w:val="20"/>
          <w:szCs w:val="20"/>
        </w:rPr>
        <w:t>Nombre d’agents qui ont déjà à titre individuel une couverture santé : _</w:t>
      </w:r>
      <w:r w:rsidR="00892F33">
        <w:rPr>
          <w:iCs/>
          <w:sz w:val="20"/>
          <w:szCs w:val="20"/>
        </w:rPr>
        <w:t>_</w:t>
      </w:r>
      <w:r>
        <w:rPr>
          <w:iCs/>
          <w:sz w:val="20"/>
          <w:szCs w:val="20"/>
        </w:rPr>
        <w:t xml:space="preserve">____ </w:t>
      </w:r>
    </w:p>
    <w:p w:rsidR="00892F33" w:rsidRDefault="00892F33" w:rsidP="003005C1">
      <w:pPr>
        <w:spacing w:after="0" w:line="240" w:lineRule="auto"/>
        <w:jc w:val="both"/>
        <w:textAlignment w:val="baseline"/>
        <w:rPr>
          <w:iCs/>
          <w:sz w:val="20"/>
          <w:szCs w:val="20"/>
        </w:rPr>
      </w:pPr>
    </w:p>
    <w:p w:rsidR="009F3AA4" w:rsidRDefault="009F3AA4" w:rsidP="003005C1">
      <w:pPr>
        <w:spacing w:after="0" w:line="240" w:lineRule="auto"/>
        <w:jc w:val="both"/>
        <w:textAlignment w:val="baseline"/>
        <w:rPr>
          <w:iCs/>
          <w:sz w:val="20"/>
          <w:szCs w:val="20"/>
        </w:rPr>
      </w:pPr>
      <w:r>
        <w:rPr>
          <w:iCs/>
          <w:sz w:val="20"/>
          <w:szCs w:val="20"/>
        </w:rPr>
        <w:t xml:space="preserve">Nombre d’agents qui ont déjà une couverture santé par le contrat-groupe de leur conjoint : </w:t>
      </w:r>
      <w:r w:rsidR="00892F33">
        <w:rPr>
          <w:iCs/>
          <w:sz w:val="20"/>
          <w:szCs w:val="20"/>
        </w:rPr>
        <w:t>_</w:t>
      </w:r>
      <w:r>
        <w:rPr>
          <w:iCs/>
          <w:sz w:val="20"/>
          <w:szCs w:val="20"/>
        </w:rPr>
        <w:t>_____</w:t>
      </w:r>
    </w:p>
    <w:p w:rsidR="009F3AA4" w:rsidRDefault="009F3AA4" w:rsidP="003005C1">
      <w:pPr>
        <w:spacing w:after="0" w:line="240" w:lineRule="auto"/>
        <w:jc w:val="both"/>
        <w:textAlignment w:val="baseline"/>
        <w:rPr>
          <w:iCs/>
          <w:sz w:val="20"/>
          <w:szCs w:val="20"/>
        </w:rPr>
      </w:pPr>
    </w:p>
    <w:p w:rsidR="00892F33" w:rsidRDefault="00892F33" w:rsidP="003005C1">
      <w:pPr>
        <w:spacing w:after="0" w:line="240" w:lineRule="auto"/>
        <w:jc w:val="both"/>
        <w:textAlignment w:val="baseline"/>
        <w:rPr>
          <w:iCs/>
          <w:sz w:val="20"/>
          <w:szCs w:val="20"/>
        </w:rPr>
      </w:pPr>
      <w:r>
        <w:rPr>
          <w:iCs/>
          <w:sz w:val="20"/>
          <w:szCs w:val="20"/>
        </w:rPr>
        <w:t>Nombre d’agents qui ont déjà à titre individuel une couverture prévoyance : _______</w:t>
      </w:r>
    </w:p>
    <w:p w:rsidR="00966C2A" w:rsidRPr="003005C1" w:rsidRDefault="00966C2A" w:rsidP="003005C1">
      <w:pPr>
        <w:spacing w:after="0" w:line="240" w:lineRule="auto"/>
        <w:jc w:val="both"/>
        <w:textAlignment w:val="baseline"/>
        <w:rPr>
          <w:iCs/>
          <w:sz w:val="20"/>
          <w:szCs w:val="20"/>
        </w:rPr>
      </w:pPr>
    </w:p>
    <w:p w:rsidR="00083253" w:rsidRDefault="00083253" w:rsidP="003005C1">
      <w:pPr>
        <w:spacing w:after="0" w:line="240" w:lineRule="auto"/>
        <w:jc w:val="both"/>
        <w:textAlignment w:val="baseline"/>
        <w:rPr>
          <w:sz w:val="20"/>
          <w:szCs w:val="20"/>
        </w:rPr>
      </w:pPr>
      <w:r w:rsidRPr="003005C1">
        <w:rPr>
          <w:sz w:val="20"/>
          <w:szCs w:val="20"/>
        </w:rPr>
        <w:t>Un montant fixe en euros à définir quel que soit la situation de l’agent et son statut ou sa pratique de son temps de travail (temps non complet, temps partiel) peut être un levier social intéressant.</w:t>
      </w:r>
    </w:p>
    <w:p w:rsidR="00892F33" w:rsidRDefault="00892F33" w:rsidP="003005C1">
      <w:pPr>
        <w:spacing w:after="0" w:line="240" w:lineRule="auto"/>
        <w:jc w:val="both"/>
        <w:textAlignment w:val="baseline"/>
        <w:rPr>
          <w:sz w:val="20"/>
          <w:szCs w:val="20"/>
        </w:rPr>
      </w:pPr>
    </w:p>
    <w:p w:rsidR="00892F33" w:rsidRDefault="00892F33" w:rsidP="003005C1">
      <w:pPr>
        <w:spacing w:after="0" w:line="240" w:lineRule="auto"/>
        <w:jc w:val="both"/>
        <w:textAlignment w:val="baseline"/>
        <w:rPr>
          <w:sz w:val="20"/>
          <w:szCs w:val="20"/>
        </w:rPr>
      </w:pPr>
      <w:r>
        <w:rPr>
          <w:sz w:val="20"/>
          <w:szCs w:val="20"/>
        </w:rPr>
        <w:t xml:space="preserve">La participation de la collectivité peut être un montant plancher et il peut être fait le choix d’une modulation (selon les catégories A, B ou C ou selon le quotient familial, ou encore selon l’indice de rémunération). </w:t>
      </w:r>
    </w:p>
    <w:p w:rsidR="00892F33" w:rsidRPr="003005C1" w:rsidRDefault="00892F33" w:rsidP="003005C1">
      <w:pPr>
        <w:spacing w:after="0" w:line="240" w:lineRule="auto"/>
        <w:jc w:val="both"/>
        <w:textAlignment w:val="baseline"/>
        <w:rPr>
          <w:sz w:val="20"/>
          <w:szCs w:val="20"/>
        </w:rPr>
      </w:pPr>
    </w:p>
    <w:p w:rsidR="00892F33" w:rsidRPr="003005C1" w:rsidRDefault="00083253" w:rsidP="003005C1">
      <w:pPr>
        <w:spacing w:after="0" w:line="240" w:lineRule="auto"/>
        <w:jc w:val="both"/>
        <w:textAlignment w:val="baseline"/>
        <w:rPr>
          <w:sz w:val="20"/>
          <w:szCs w:val="20"/>
        </w:rPr>
      </w:pPr>
      <w:r w:rsidRPr="003005C1">
        <w:rPr>
          <w:sz w:val="20"/>
          <w:szCs w:val="20"/>
        </w:rPr>
        <w:t>La cotisation de l’agent étant déterminée par un pourcentage appliqué au traitement, lorsque la participation est fixe, le montant restant à charge de l’agent est automatiquement modulé en fonction de ses revenus.</w:t>
      </w:r>
    </w:p>
    <w:p w:rsidR="00083253" w:rsidRDefault="00083253" w:rsidP="003005C1">
      <w:pPr>
        <w:spacing w:after="0" w:line="240" w:lineRule="auto"/>
        <w:jc w:val="both"/>
        <w:textAlignment w:val="baseline"/>
        <w:rPr>
          <w:sz w:val="20"/>
          <w:szCs w:val="20"/>
        </w:rPr>
      </w:pPr>
      <w:r w:rsidRPr="003005C1">
        <w:rPr>
          <w:sz w:val="20"/>
          <w:szCs w:val="20"/>
        </w:rPr>
        <w:t>Ex : salaire brut : 1200 €</w:t>
      </w:r>
      <w:r w:rsidRPr="003005C1">
        <w:rPr>
          <w:sz w:val="20"/>
          <w:szCs w:val="20"/>
        </w:rPr>
        <w:tab/>
        <w:t>cotisation (1.64 %) 19,68 €</w:t>
      </w:r>
      <w:r w:rsidRPr="003005C1">
        <w:rPr>
          <w:sz w:val="20"/>
          <w:szCs w:val="20"/>
        </w:rPr>
        <w:tab/>
        <w:t>reste à charge de l’agent 9.68 €</w:t>
      </w:r>
    </w:p>
    <w:p w:rsidR="00892F33" w:rsidRDefault="00892F33" w:rsidP="003005C1">
      <w:pPr>
        <w:spacing w:after="0" w:line="240" w:lineRule="auto"/>
        <w:jc w:val="both"/>
        <w:textAlignment w:val="baseline"/>
        <w:rPr>
          <w:sz w:val="20"/>
          <w:szCs w:val="20"/>
        </w:rPr>
      </w:pPr>
    </w:p>
    <w:p w:rsidR="00892F33" w:rsidRDefault="00892F33" w:rsidP="003005C1">
      <w:pPr>
        <w:spacing w:after="0" w:line="240" w:lineRule="auto"/>
        <w:jc w:val="both"/>
        <w:textAlignment w:val="baseline"/>
        <w:rPr>
          <w:sz w:val="20"/>
          <w:szCs w:val="20"/>
        </w:rPr>
      </w:pPr>
    </w:p>
    <w:p w:rsidR="00892F33" w:rsidRDefault="00892F33" w:rsidP="003005C1">
      <w:pPr>
        <w:spacing w:after="0" w:line="240" w:lineRule="auto"/>
        <w:jc w:val="both"/>
        <w:textAlignment w:val="baseline"/>
        <w:rPr>
          <w:sz w:val="20"/>
          <w:szCs w:val="20"/>
        </w:rPr>
      </w:pPr>
    </w:p>
    <w:p w:rsidR="00892F33" w:rsidRDefault="00892F33" w:rsidP="003005C1">
      <w:pPr>
        <w:spacing w:after="0" w:line="240" w:lineRule="auto"/>
        <w:jc w:val="both"/>
        <w:textAlignment w:val="baseline"/>
        <w:rPr>
          <w:sz w:val="20"/>
          <w:szCs w:val="20"/>
        </w:rPr>
      </w:pPr>
    </w:p>
    <w:p w:rsidR="006F3F56" w:rsidRDefault="006F3F56" w:rsidP="003005C1">
      <w:pPr>
        <w:spacing w:after="0" w:line="240" w:lineRule="auto"/>
        <w:jc w:val="both"/>
        <w:textAlignment w:val="baseline"/>
        <w:rPr>
          <w:sz w:val="20"/>
          <w:szCs w:val="20"/>
        </w:rPr>
      </w:pPr>
    </w:p>
    <w:p w:rsidR="006F3F56" w:rsidRPr="003005C1" w:rsidRDefault="006F3F56" w:rsidP="003005C1">
      <w:pPr>
        <w:spacing w:after="0" w:line="240" w:lineRule="auto"/>
        <w:jc w:val="both"/>
        <w:textAlignment w:val="baseline"/>
        <w:rPr>
          <w:sz w:val="20"/>
          <w:szCs w:val="20"/>
        </w:rPr>
      </w:pPr>
    </w:p>
    <w:p w:rsidR="00083253" w:rsidRPr="003005C1" w:rsidRDefault="00083253" w:rsidP="003005C1">
      <w:pPr>
        <w:spacing w:after="0" w:line="240" w:lineRule="auto"/>
        <w:jc w:val="both"/>
        <w:textAlignment w:val="baseline"/>
        <w:rPr>
          <w:sz w:val="20"/>
          <w:szCs w:val="20"/>
        </w:rPr>
      </w:pPr>
    </w:p>
    <w:p w:rsidR="00083253" w:rsidRPr="003005C1" w:rsidRDefault="00083253" w:rsidP="003005C1">
      <w:pPr>
        <w:spacing w:after="0" w:line="240" w:lineRule="auto"/>
        <w:jc w:val="both"/>
        <w:textAlignment w:val="baseline"/>
        <w:rPr>
          <w:sz w:val="20"/>
          <w:szCs w:val="20"/>
        </w:rPr>
      </w:pPr>
      <w:r w:rsidRPr="003005C1">
        <w:rPr>
          <w:sz w:val="20"/>
          <w:szCs w:val="20"/>
        </w:rPr>
        <w:t>L’assiette de cotisation est au choix de l’agent :</w:t>
      </w:r>
    </w:p>
    <w:p w:rsidR="00083253" w:rsidRPr="003005C1" w:rsidRDefault="00083253" w:rsidP="003005C1">
      <w:pPr>
        <w:spacing w:after="0" w:line="240" w:lineRule="auto"/>
        <w:jc w:val="both"/>
        <w:textAlignment w:val="baseline"/>
        <w:rPr>
          <w:sz w:val="20"/>
          <w:szCs w:val="20"/>
        </w:rPr>
      </w:pPr>
    </w:p>
    <w:p w:rsidR="00083253" w:rsidRPr="003005C1" w:rsidRDefault="00083253" w:rsidP="003005C1">
      <w:pPr>
        <w:spacing w:after="0" w:line="240" w:lineRule="auto"/>
        <w:jc w:val="both"/>
        <w:textAlignment w:val="baseline"/>
        <w:rPr>
          <w:sz w:val="20"/>
          <w:szCs w:val="20"/>
        </w:rPr>
      </w:pPr>
      <w:r w:rsidRPr="003005C1">
        <w:rPr>
          <w:sz w:val="20"/>
          <w:szCs w:val="20"/>
        </w:rPr>
        <w:t xml:space="preserve">Traitement indiciaire brut + nouvelle bonification indiciaire </w:t>
      </w:r>
    </w:p>
    <w:p w:rsidR="00083253" w:rsidRPr="003005C1" w:rsidRDefault="00083253" w:rsidP="003005C1">
      <w:pPr>
        <w:spacing w:after="0" w:line="240" w:lineRule="auto"/>
        <w:jc w:val="both"/>
        <w:textAlignment w:val="baseline"/>
        <w:rPr>
          <w:b/>
          <w:bCs/>
          <w:color w:val="31849B" w:themeColor="accent5" w:themeShade="BF"/>
          <w:sz w:val="20"/>
          <w:szCs w:val="20"/>
        </w:rPr>
      </w:pPr>
      <w:proofErr w:type="gramStart"/>
      <w:r w:rsidRPr="003005C1">
        <w:rPr>
          <w:b/>
          <w:bCs/>
          <w:color w:val="31849B" w:themeColor="accent5" w:themeShade="BF"/>
          <w:sz w:val="20"/>
          <w:szCs w:val="20"/>
        </w:rPr>
        <w:t>Ou</w:t>
      </w:r>
      <w:proofErr w:type="gramEnd"/>
    </w:p>
    <w:p w:rsidR="00966C2A" w:rsidRDefault="00083253" w:rsidP="003005C1">
      <w:pPr>
        <w:spacing w:after="0" w:line="240" w:lineRule="auto"/>
        <w:jc w:val="both"/>
        <w:textAlignment w:val="baseline"/>
        <w:rPr>
          <w:sz w:val="20"/>
          <w:szCs w:val="20"/>
        </w:rPr>
      </w:pPr>
      <w:r w:rsidRPr="003005C1">
        <w:rPr>
          <w:sz w:val="20"/>
          <w:szCs w:val="20"/>
        </w:rPr>
        <w:t>Traitement indiciaire brut + nouvelle bonification indiciaire + régime indemnitaire</w:t>
      </w:r>
    </w:p>
    <w:p w:rsidR="00966C2A" w:rsidRPr="003005C1" w:rsidRDefault="00966C2A" w:rsidP="003005C1">
      <w:pPr>
        <w:spacing w:after="0" w:line="240" w:lineRule="auto"/>
        <w:jc w:val="both"/>
        <w:textAlignment w:val="baseline"/>
        <w:rPr>
          <w:sz w:val="20"/>
          <w:szCs w:val="20"/>
        </w:rPr>
      </w:pPr>
    </w:p>
    <w:tbl>
      <w:tblPr>
        <w:tblStyle w:val="Grilledutableau"/>
        <w:tblW w:w="0" w:type="auto"/>
        <w:tblLook w:val="04A0" w:firstRow="1" w:lastRow="0" w:firstColumn="1" w:lastColumn="0" w:noHBand="0" w:noVBand="1"/>
      </w:tblPr>
      <w:tblGrid>
        <w:gridCol w:w="4960"/>
        <w:gridCol w:w="4961"/>
      </w:tblGrid>
      <w:tr w:rsidR="001D7924" w:rsidRPr="003005C1" w:rsidTr="00966C2A">
        <w:trPr>
          <w:trHeight w:val="409"/>
        </w:trPr>
        <w:tc>
          <w:tcPr>
            <w:tcW w:w="4960" w:type="dxa"/>
            <w:shd w:val="clear" w:color="auto" w:fill="DBE5F1" w:themeFill="accent1" w:themeFillTint="33"/>
          </w:tcPr>
          <w:p w:rsidR="001D7924" w:rsidRPr="003005C1" w:rsidRDefault="001D7924" w:rsidP="00966C2A">
            <w:pPr>
              <w:jc w:val="center"/>
              <w:textAlignment w:val="baseline"/>
              <w:rPr>
                <w:b/>
                <w:iCs/>
                <w:sz w:val="20"/>
                <w:szCs w:val="18"/>
              </w:rPr>
            </w:pPr>
            <w:r w:rsidRPr="003005C1">
              <w:rPr>
                <w:b/>
                <w:iCs/>
                <w:sz w:val="20"/>
                <w:szCs w:val="18"/>
              </w:rPr>
              <w:t>Prévoyance</w:t>
            </w:r>
            <w:r w:rsidR="00966C2A">
              <w:rPr>
                <w:b/>
                <w:iCs/>
                <w:sz w:val="20"/>
                <w:szCs w:val="18"/>
              </w:rPr>
              <w:t xml:space="preserve"> - </w:t>
            </w:r>
            <w:r w:rsidR="00966C2A" w:rsidRPr="003005C1">
              <w:rPr>
                <w:b/>
                <w:iCs/>
                <w:sz w:val="20"/>
                <w:szCs w:val="18"/>
              </w:rPr>
              <w:t>1</w:t>
            </w:r>
            <w:r w:rsidR="00966C2A" w:rsidRPr="003005C1">
              <w:rPr>
                <w:b/>
                <w:iCs/>
                <w:sz w:val="20"/>
                <w:szCs w:val="18"/>
                <w:vertAlign w:val="superscript"/>
              </w:rPr>
              <w:t>er</w:t>
            </w:r>
            <w:r w:rsidR="00966C2A" w:rsidRPr="003005C1">
              <w:rPr>
                <w:b/>
                <w:iCs/>
                <w:sz w:val="20"/>
                <w:szCs w:val="18"/>
              </w:rPr>
              <w:t xml:space="preserve"> janvier 2025</w:t>
            </w:r>
          </w:p>
        </w:tc>
        <w:tc>
          <w:tcPr>
            <w:tcW w:w="4961" w:type="dxa"/>
            <w:shd w:val="clear" w:color="auto" w:fill="DBE5F1" w:themeFill="accent1" w:themeFillTint="33"/>
          </w:tcPr>
          <w:p w:rsidR="001D7924" w:rsidRPr="003005C1" w:rsidRDefault="001D7924" w:rsidP="00966C2A">
            <w:pPr>
              <w:jc w:val="center"/>
              <w:textAlignment w:val="baseline"/>
              <w:rPr>
                <w:b/>
                <w:iCs/>
                <w:sz w:val="20"/>
                <w:szCs w:val="18"/>
              </w:rPr>
            </w:pPr>
            <w:r w:rsidRPr="003005C1">
              <w:rPr>
                <w:b/>
                <w:iCs/>
                <w:sz w:val="20"/>
                <w:szCs w:val="18"/>
              </w:rPr>
              <w:t>Santé</w:t>
            </w:r>
            <w:r w:rsidR="00966C2A">
              <w:rPr>
                <w:b/>
                <w:iCs/>
                <w:sz w:val="20"/>
                <w:szCs w:val="18"/>
              </w:rPr>
              <w:t xml:space="preserve"> - </w:t>
            </w:r>
            <w:r w:rsidR="00966C2A" w:rsidRPr="003005C1">
              <w:rPr>
                <w:b/>
                <w:iCs/>
                <w:sz w:val="20"/>
                <w:szCs w:val="18"/>
              </w:rPr>
              <w:t>1</w:t>
            </w:r>
            <w:r w:rsidR="00966C2A" w:rsidRPr="003005C1">
              <w:rPr>
                <w:b/>
                <w:iCs/>
                <w:sz w:val="20"/>
                <w:szCs w:val="18"/>
                <w:vertAlign w:val="superscript"/>
              </w:rPr>
              <w:t>er</w:t>
            </w:r>
            <w:r w:rsidR="00966C2A" w:rsidRPr="003005C1">
              <w:rPr>
                <w:b/>
                <w:iCs/>
                <w:sz w:val="20"/>
                <w:szCs w:val="18"/>
              </w:rPr>
              <w:t xml:space="preserve"> janvier 2026</w:t>
            </w:r>
          </w:p>
        </w:tc>
      </w:tr>
      <w:tr w:rsidR="001D7924" w:rsidRPr="003005C1" w:rsidTr="00966C2A">
        <w:tc>
          <w:tcPr>
            <w:tcW w:w="4960" w:type="dxa"/>
          </w:tcPr>
          <w:p w:rsidR="001D7924" w:rsidRPr="00966C2A" w:rsidRDefault="001D7924" w:rsidP="003005C1">
            <w:pPr>
              <w:jc w:val="both"/>
              <w:textAlignment w:val="baseline"/>
              <w:rPr>
                <w:bCs/>
                <w:iCs/>
                <w:sz w:val="20"/>
                <w:szCs w:val="18"/>
              </w:rPr>
            </w:pPr>
            <w:r w:rsidRPr="00966C2A">
              <w:rPr>
                <w:bCs/>
                <w:iCs/>
                <w:sz w:val="20"/>
                <w:szCs w:val="18"/>
              </w:rPr>
              <w:t>Socle de garanties minimum obligatoire</w:t>
            </w:r>
          </w:p>
          <w:p w:rsidR="001D7924" w:rsidRPr="00966C2A" w:rsidRDefault="001D7924" w:rsidP="003005C1">
            <w:pPr>
              <w:jc w:val="both"/>
              <w:textAlignment w:val="baseline"/>
              <w:rPr>
                <w:bCs/>
                <w:iCs/>
                <w:sz w:val="20"/>
                <w:szCs w:val="18"/>
              </w:rPr>
            </w:pPr>
            <w:r w:rsidRPr="00966C2A">
              <w:rPr>
                <w:bCs/>
                <w:iCs/>
                <w:sz w:val="20"/>
                <w:szCs w:val="18"/>
              </w:rPr>
              <w:t>Participation employeur de 20 % d’un montant de référence</w:t>
            </w:r>
          </w:p>
        </w:tc>
        <w:tc>
          <w:tcPr>
            <w:tcW w:w="4961" w:type="dxa"/>
          </w:tcPr>
          <w:p w:rsidR="001D7924" w:rsidRPr="00966C2A" w:rsidRDefault="001D7924" w:rsidP="003005C1">
            <w:pPr>
              <w:jc w:val="both"/>
              <w:textAlignment w:val="baseline"/>
              <w:rPr>
                <w:bCs/>
                <w:iCs/>
                <w:sz w:val="20"/>
                <w:szCs w:val="18"/>
              </w:rPr>
            </w:pPr>
            <w:r w:rsidRPr="00966C2A">
              <w:rPr>
                <w:bCs/>
                <w:iCs/>
                <w:sz w:val="20"/>
                <w:szCs w:val="18"/>
              </w:rPr>
              <w:t>Socle de garanties minimum obligatoire</w:t>
            </w:r>
          </w:p>
          <w:p w:rsidR="001D7924" w:rsidRPr="00966C2A" w:rsidRDefault="001D7924" w:rsidP="003005C1">
            <w:pPr>
              <w:jc w:val="both"/>
              <w:textAlignment w:val="baseline"/>
              <w:rPr>
                <w:bCs/>
                <w:iCs/>
                <w:sz w:val="20"/>
                <w:szCs w:val="18"/>
              </w:rPr>
            </w:pPr>
            <w:r w:rsidRPr="00966C2A">
              <w:rPr>
                <w:bCs/>
                <w:iCs/>
                <w:sz w:val="20"/>
                <w:szCs w:val="18"/>
              </w:rPr>
              <w:t>Participation employeur de 50 % d’un montant de référence</w:t>
            </w:r>
          </w:p>
        </w:tc>
      </w:tr>
      <w:tr w:rsidR="00856AC2" w:rsidRPr="003005C1" w:rsidTr="00B931D4">
        <w:trPr>
          <w:trHeight w:val="1826"/>
        </w:trPr>
        <w:tc>
          <w:tcPr>
            <w:tcW w:w="4960" w:type="dxa"/>
          </w:tcPr>
          <w:p w:rsidR="00A01D56" w:rsidRPr="003005C1" w:rsidRDefault="00856AC2" w:rsidP="003005C1">
            <w:pPr>
              <w:jc w:val="both"/>
              <w:textAlignment w:val="baseline"/>
              <w:rPr>
                <w:b/>
                <w:iCs/>
                <w:sz w:val="20"/>
                <w:szCs w:val="18"/>
              </w:rPr>
            </w:pPr>
            <w:r w:rsidRPr="003005C1">
              <w:rPr>
                <w:b/>
                <w:iCs/>
                <w:sz w:val="20"/>
                <w:szCs w:val="18"/>
              </w:rPr>
              <w:t>Choix de la collectivité</w:t>
            </w:r>
            <w:r w:rsidR="00B931D4">
              <w:rPr>
                <w:b/>
                <w:iCs/>
                <w:sz w:val="20"/>
                <w:szCs w:val="18"/>
              </w:rPr>
              <w:t> : l</w:t>
            </w:r>
            <w:r w:rsidR="00A01D56" w:rsidRPr="003005C1">
              <w:rPr>
                <w:b/>
                <w:iCs/>
                <w:sz w:val="20"/>
                <w:szCs w:val="18"/>
              </w:rPr>
              <w:t>abellisation </w:t>
            </w:r>
            <w:r w:rsidR="00B931D4">
              <w:rPr>
                <w:b/>
                <w:iCs/>
                <w:sz w:val="20"/>
                <w:szCs w:val="18"/>
              </w:rPr>
              <w:t>ou co</w:t>
            </w:r>
            <w:r w:rsidR="00A01D56" w:rsidRPr="003005C1">
              <w:rPr>
                <w:b/>
                <w:iCs/>
                <w:sz w:val="20"/>
                <w:szCs w:val="18"/>
              </w:rPr>
              <w:t>nvention de participation :</w:t>
            </w:r>
          </w:p>
          <w:p w:rsidR="00A01D56" w:rsidRPr="003005C1" w:rsidRDefault="00A01D56" w:rsidP="003005C1">
            <w:pPr>
              <w:jc w:val="both"/>
              <w:textAlignment w:val="baseline"/>
              <w:rPr>
                <w:b/>
                <w:iCs/>
                <w:sz w:val="20"/>
                <w:szCs w:val="18"/>
              </w:rPr>
            </w:pPr>
            <w:r w:rsidRPr="003005C1">
              <w:rPr>
                <w:b/>
                <w:iCs/>
                <w:sz w:val="20"/>
                <w:szCs w:val="18"/>
              </w:rPr>
              <w:t>Modulation de la participation dans un but d’intérêt social en fonction du revenu de l’agent, de sa situation familiale …</w:t>
            </w:r>
          </w:p>
        </w:tc>
        <w:tc>
          <w:tcPr>
            <w:tcW w:w="4961" w:type="dxa"/>
          </w:tcPr>
          <w:p w:rsidR="00856AC2" w:rsidRPr="003005C1" w:rsidRDefault="00856AC2" w:rsidP="003005C1">
            <w:pPr>
              <w:jc w:val="both"/>
              <w:textAlignment w:val="baseline"/>
              <w:rPr>
                <w:b/>
                <w:iCs/>
                <w:sz w:val="20"/>
                <w:szCs w:val="18"/>
              </w:rPr>
            </w:pPr>
            <w:r w:rsidRPr="003005C1">
              <w:rPr>
                <w:b/>
                <w:iCs/>
                <w:sz w:val="20"/>
                <w:szCs w:val="18"/>
              </w:rPr>
              <w:t>Choix de la collectivité</w:t>
            </w:r>
            <w:r w:rsidR="00B931D4">
              <w:rPr>
                <w:b/>
                <w:iCs/>
                <w:sz w:val="20"/>
                <w:szCs w:val="18"/>
              </w:rPr>
              <w:t> : l</w:t>
            </w:r>
            <w:r w:rsidRPr="003005C1">
              <w:rPr>
                <w:b/>
                <w:iCs/>
                <w:sz w:val="20"/>
                <w:szCs w:val="18"/>
              </w:rPr>
              <w:t>abellisation </w:t>
            </w:r>
            <w:r w:rsidR="00B931D4">
              <w:rPr>
                <w:b/>
                <w:iCs/>
                <w:sz w:val="20"/>
                <w:szCs w:val="18"/>
              </w:rPr>
              <w:t>ou c</w:t>
            </w:r>
            <w:r w:rsidRPr="003005C1">
              <w:rPr>
                <w:b/>
                <w:iCs/>
                <w:sz w:val="20"/>
                <w:szCs w:val="18"/>
              </w:rPr>
              <w:t>onvention de participation :</w:t>
            </w:r>
          </w:p>
          <w:p w:rsidR="00856AC2" w:rsidRDefault="00856AC2" w:rsidP="003005C1">
            <w:pPr>
              <w:jc w:val="both"/>
              <w:textAlignment w:val="baseline"/>
              <w:rPr>
                <w:b/>
                <w:iCs/>
                <w:sz w:val="20"/>
                <w:szCs w:val="18"/>
              </w:rPr>
            </w:pPr>
            <w:r w:rsidRPr="003005C1">
              <w:rPr>
                <w:b/>
                <w:iCs/>
                <w:sz w:val="20"/>
                <w:szCs w:val="18"/>
              </w:rPr>
              <w:t>Modulation de la participation dans un but d’intérêt social en fonction du revenu de l’agent, de sa situation familiale …</w:t>
            </w:r>
          </w:p>
          <w:p w:rsidR="00966C2A" w:rsidRDefault="00966C2A" w:rsidP="003005C1">
            <w:pPr>
              <w:jc w:val="both"/>
              <w:textAlignment w:val="baseline"/>
              <w:rPr>
                <w:b/>
                <w:iCs/>
                <w:sz w:val="20"/>
                <w:szCs w:val="18"/>
              </w:rPr>
            </w:pPr>
          </w:p>
          <w:p w:rsidR="00856AC2" w:rsidRPr="00B931D4" w:rsidRDefault="00966C2A" w:rsidP="00B931D4">
            <w:pPr>
              <w:jc w:val="right"/>
              <w:textAlignment w:val="baseline"/>
              <w:rPr>
                <w:bCs/>
                <w:iCs/>
                <w:sz w:val="20"/>
                <w:szCs w:val="18"/>
              </w:rPr>
            </w:pPr>
            <w:r w:rsidRPr="00B931D4">
              <w:rPr>
                <w:bCs/>
                <w:iCs/>
                <w:sz w:val="20"/>
                <w:szCs w:val="18"/>
              </w:rPr>
              <w:t>NB : pas de participation pour les agents retraités.</w:t>
            </w:r>
          </w:p>
        </w:tc>
      </w:tr>
    </w:tbl>
    <w:p w:rsidR="00856AC2" w:rsidRDefault="00856AC2" w:rsidP="003005C1">
      <w:pPr>
        <w:spacing w:after="0" w:line="240" w:lineRule="auto"/>
        <w:jc w:val="both"/>
        <w:textAlignment w:val="baseline"/>
        <w:rPr>
          <w:b/>
          <w:iCs/>
        </w:rPr>
      </w:pPr>
    </w:p>
    <w:p w:rsidR="00A01D56" w:rsidRPr="00A043F6" w:rsidRDefault="00A01D56" w:rsidP="003005C1">
      <w:pPr>
        <w:spacing w:after="0" w:line="240" w:lineRule="auto"/>
        <w:jc w:val="both"/>
        <w:textAlignment w:val="baseline"/>
        <w:rPr>
          <w:b/>
          <w:iCs/>
        </w:rPr>
      </w:pPr>
    </w:p>
    <w:p w:rsidR="000C0D4B" w:rsidRPr="00B931D4" w:rsidRDefault="00A01D56" w:rsidP="003005C1">
      <w:pPr>
        <w:spacing w:after="0" w:line="240" w:lineRule="auto"/>
        <w:jc w:val="both"/>
        <w:textAlignment w:val="baseline"/>
        <w:rPr>
          <w:b/>
          <w:sz w:val="20"/>
          <w:szCs w:val="10"/>
          <w:u w:val="single"/>
        </w:rPr>
      </w:pPr>
      <w:r w:rsidRPr="00BD4876">
        <w:rPr>
          <w:b/>
          <w:sz w:val="24"/>
          <w:szCs w:val="14"/>
          <w:u w:val="single"/>
        </w:rPr>
        <w:t xml:space="preserve">2/ </w:t>
      </w:r>
      <w:r w:rsidR="00BF3790" w:rsidRPr="00BD4876">
        <w:rPr>
          <w:b/>
          <w:sz w:val="24"/>
          <w:szCs w:val="14"/>
          <w:u w:val="single"/>
        </w:rPr>
        <w:t>Estimation de l’enveloppe</w:t>
      </w:r>
      <w:r w:rsidR="000C0D4B" w:rsidRPr="00BD4876">
        <w:rPr>
          <w:b/>
          <w:sz w:val="24"/>
          <w:szCs w:val="14"/>
          <w:u w:val="single"/>
        </w:rPr>
        <w:t xml:space="preserve"> budgétaire </w:t>
      </w:r>
    </w:p>
    <w:p w:rsidR="00B931D4" w:rsidRPr="003005C1" w:rsidRDefault="00B931D4" w:rsidP="003005C1">
      <w:pPr>
        <w:spacing w:after="0" w:line="240" w:lineRule="auto"/>
        <w:jc w:val="both"/>
        <w:textAlignment w:val="baseline"/>
        <w:rPr>
          <w:b/>
          <w:szCs w:val="12"/>
          <w:u w:val="single"/>
        </w:rPr>
      </w:pPr>
    </w:p>
    <w:p w:rsidR="00A73C0A" w:rsidRPr="00085CD9" w:rsidRDefault="00A73C0A" w:rsidP="006F3F56">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0"/>
          <w:szCs w:val="20"/>
          <w:lang w:eastAsia="en-US"/>
        </w:rPr>
      </w:pPr>
      <w:r w:rsidRPr="00085CD9">
        <w:rPr>
          <w:rFonts w:asciiTheme="minorHAnsi" w:eastAsiaTheme="minorHAnsi" w:hAnsiTheme="minorHAnsi" w:cstheme="minorHAnsi"/>
          <w:sz w:val="20"/>
          <w:szCs w:val="20"/>
          <w:lang w:eastAsia="en-US"/>
        </w:rPr>
        <w:t>Chaque collectivité dispose de trois ans pour préparer le financement de cette nouvelle dépense obligatoire.</w:t>
      </w:r>
      <w:r>
        <w:rPr>
          <w:rFonts w:asciiTheme="minorHAnsi" w:eastAsiaTheme="minorHAnsi" w:hAnsiTheme="minorHAnsi" w:cstheme="minorHAnsi"/>
          <w:sz w:val="20"/>
          <w:szCs w:val="20"/>
          <w:lang w:eastAsia="en-US"/>
        </w:rPr>
        <w:t xml:space="preserve"> En fonction des possibilités financières, il est possible de prévoir une augmentation progressive de la participation afin d’atteindre les montants minima obligatoires d’ici 2025 et 2026.</w:t>
      </w:r>
    </w:p>
    <w:p w:rsidR="00856AC2" w:rsidRDefault="00856AC2" w:rsidP="003005C1">
      <w:pPr>
        <w:spacing w:after="0" w:line="240" w:lineRule="auto"/>
        <w:jc w:val="both"/>
        <w:textAlignment w:val="baseline"/>
        <w:rPr>
          <w:iCs/>
          <w:sz w:val="20"/>
          <w:szCs w:val="20"/>
        </w:rPr>
      </w:pPr>
      <w:r w:rsidRPr="003005C1">
        <w:rPr>
          <w:iCs/>
          <w:sz w:val="20"/>
          <w:szCs w:val="20"/>
        </w:rPr>
        <w:t>N :</w:t>
      </w:r>
      <w:r w:rsidR="000B604C" w:rsidRPr="003005C1">
        <w:rPr>
          <w:iCs/>
          <w:sz w:val="20"/>
          <w:szCs w:val="20"/>
        </w:rPr>
        <w:t xml:space="preserve"> ____________</w:t>
      </w:r>
    </w:p>
    <w:p w:rsidR="00B931D4" w:rsidRPr="003005C1" w:rsidRDefault="00B931D4" w:rsidP="003005C1">
      <w:pPr>
        <w:spacing w:after="0" w:line="240" w:lineRule="auto"/>
        <w:jc w:val="both"/>
        <w:textAlignment w:val="baseline"/>
        <w:rPr>
          <w:iCs/>
          <w:sz w:val="20"/>
          <w:szCs w:val="20"/>
        </w:rPr>
      </w:pPr>
    </w:p>
    <w:p w:rsidR="00856AC2" w:rsidRDefault="00856AC2" w:rsidP="003005C1">
      <w:pPr>
        <w:spacing w:after="0" w:line="240" w:lineRule="auto"/>
        <w:jc w:val="both"/>
        <w:textAlignment w:val="baseline"/>
        <w:rPr>
          <w:iCs/>
          <w:sz w:val="20"/>
          <w:szCs w:val="20"/>
        </w:rPr>
      </w:pPr>
      <w:r w:rsidRPr="003005C1">
        <w:rPr>
          <w:iCs/>
          <w:sz w:val="20"/>
          <w:szCs w:val="20"/>
        </w:rPr>
        <w:t>N+1 :</w:t>
      </w:r>
      <w:r w:rsidR="000B604C" w:rsidRPr="003005C1">
        <w:rPr>
          <w:iCs/>
          <w:sz w:val="20"/>
          <w:szCs w:val="20"/>
        </w:rPr>
        <w:t xml:space="preserve"> ____________</w:t>
      </w:r>
    </w:p>
    <w:p w:rsidR="00B931D4" w:rsidRPr="003005C1" w:rsidRDefault="00B931D4" w:rsidP="003005C1">
      <w:pPr>
        <w:spacing w:after="0" w:line="240" w:lineRule="auto"/>
        <w:jc w:val="both"/>
        <w:textAlignment w:val="baseline"/>
        <w:rPr>
          <w:iCs/>
          <w:sz w:val="20"/>
          <w:szCs w:val="20"/>
        </w:rPr>
      </w:pPr>
    </w:p>
    <w:p w:rsidR="00856AC2" w:rsidRDefault="00856AC2" w:rsidP="003005C1">
      <w:pPr>
        <w:spacing w:after="0" w:line="240" w:lineRule="auto"/>
        <w:jc w:val="both"/>
        <w:textAlignment w:val="baseline"/>
        <w:rPr>
          <w:iCs/>
          <w:sz w:val="20"/>
          <w:szCs w:val="20"/>
        </w:rPr>
      </w:pPr>
      <w:r w:rsidRPr="003005C1">
        <w:rPr>
          <w:iCs/>
          <w:sz w:val="20"/>
          <w:szCs w:val="20"/>
        </w:rPr>
        <w:t>N+2 :</w:t>
      </w:r>
      <w:r w:rsidR="000B604C" w:rsidRPr="003005C1">
        <w:rPr>
          <w:iCs/>
          <w:sz w:val="20"/>
          <w:szCs w:val="20"/>
        </w:rPr>
        <w:t xml:space="preserve"> ____________</w:t>
      </w:r>
    </w:p>
    <w:p w:rsidR="006F3F56" w:rsidRPr="003005C1" w:rsidRDefault="006F3F56" w:rsidP="003005C1">
      <w:pPr>
        <w:spacing w:after="0" w:line="240" w:lineRule="auto"/>
        <w:jc w:val="both"/>
        <w:textAlignment w:val="baseline"/>
        <w:rPr>
          <w:iCs/>
          <w:sz w:val="20"/>
          <w:szCs w:val="20"/>
        </w:rPr>
      </w:pPr>
    </w:p>
    <w:p w:rsidR="00481DBC" w:rsidRDefault="00481DBC" w:rsidP="003005C1">
      <w:pPr>
        <w:spacing w:after="0" w:line="240" w:lineRule="auto"/>
        <w:jc w:val="both"/>
        <w:textAlignment w:val="baseline"/>
        <w:rPr>
          <w:iCs/>
          <w:sz w:val="20"/>
          <w:szCs w:val="20"/>
        </w:rPr>
      </w:pPr>
      <w:r w:rsidRPr="003005C1">
        <w:rPr>
          <w:iCs/>
          <w:sz w:val="20"/>
          <w:szCs w:val="20"/>
        </w:rPr>
        <w:t xml:space="preserve">Assiette de cotisation, </w:t>
      </w:r>
      <w:r w:rsidR="005209A8" w:rsidRPr="003005C1">
        <w:rPr>
          <w:b/>
          <w:bCs/>
          <w:iCs/>
          <w:color w:val="31849B" w:themeColor="accent5" w:themeShade="BF"/>
          <w:sz w:val="20"/>
          <w:szCs w:val="20"/>
        </w:rPr>
        <w:t>au choix</w:t>
      </w:r>
      <w:r w:rsidR="005209A8" w:rsidRPr="003005C1">
        <w:rPr>
          <w:iCs/>
          <w:sz w:val="20"/>
          <w:szCs w:val="20"/>
        </w:rPr>
        <w:t xml:space="preserve"> </w:t>
      </w:r>
      <w:r w:rsidRPr="003005C1">
        <w:rPr>
          <w:iCs/>
          <w:sz w:val="20"/>
          <w:szCs w:val="20"/>
        </w:rPr>
        <w:t>de la collectivité soit :</w:t>
      </w:r>
    </w:p>
    <w:p w:rsidR="006F3F56" w:rsidRPr="003005C1" w:rsidRDefault="006F3F56" w:rsidP="003005C1">
      <w:pPr>
        <w:spacing w:after="0" w:line="240" w:lineRule="auto"/>
        <w:jc w:val="both"/>
        <w:textAlignment w:val="baseline"/>
        <w:rPr>
          <w:iCs/>
          <w:sz w:val="20"/>
          <w:szCs w:val="20"/>
        </w:rPr>
      </w:pPr>
    </w:p>
    <w:p w:rsidR="00481DBC" w:rsidRDefault="00481DBC" w:rsidP="003005C1">
      <w:pPr>
        <w:spacing w:after="0" w:line="240" w:lineRule="auto"/>
        <w:jc w:val="both"/>
        <w:textAlignment w:val="baseline"/>
        <w:rPr>
          <w:iCs/>
          <w:sz w:val="20"/>
          <w:szCs w:val="20"/>
        </w:rPr>
      </w:pPr>
      <w:r w:rsidRPr="003005C1">
        <w:rPr>
          <w:iCs/>
          <w:sz w:val="20"/>
          <w:szCs w:val="20"/>
        </w:rPr>
        <w:tab/>
      </w:r>
      <w:r w:rsidR="006F3F56" w:rsidRPr="003005C1">
        <w:rPr>
          <w:rFonts w:cstheme="minorHAnsi"/>
          <w:sz w:val="20"/>
          <w:szCs w:val="20"/>
        </w:rPr>
        <w:sym w:font="Webdings" w:char="0063"/>
      </w:r>
      <w:r w:rsidR="006F3F56">
        <w:rPr>
          <w:rFonts w:cstheme="minorHAnsi"/>
          <w:sz w:val="20"/>
          <w:szCs w:val="20"/>
        </w:rPr>
        <w:t xml:space="preserve"> </w:t>
      </w:r>
      <w:r w:rsidRPr="003005C1">
        <w:rPr>
          <w:iCs/>
          <w:sz w:val="20"/>
          <w:szCs w:val="20"/>
        </w:rPr>
        <w:t>Traitement de base indiciaire + nouvelle bonification indiciaire</w:t>
      </w:r>
    </w:p>
    <w:p w:rsidR="006F3F56" w:rsidRPr="003005C1" w:rsidRDefault="006F3F56" w:rsidP="003005C1">
      <w:pPr>
        <w:spacing w:after="0" w:line="240" w:lineRule="auto"/>
        <w:jc w:val="both"/>
        <w:textAlignment w:val="baseline"/>
        <w:rPr>
          <w:iCs/>
          <w:sz w:val="20"/>
          <w:szCs w:val="20"/>
        </w:rPr>
      </w:pPr>
    </w:p>
    <w:p w:rsidR="00481DBC" w:rsidRPr="003005C1" w:rsidRDefault="00481DBC" w:rsidP="003005C1">
      <w:pPr>
        <w:spacing w:after="0" w:line="240" w:lineRule="auto"/>
        <w:jc w:val="both"/>
        <w:textAlignment w:val="baseline"/>
        <w:rPr>
          <w:iCs/>
          <w:sz w:val="20"/>
          <w:szCs w:val="20"/>
        </w:rPr>
      </w:pPr>
      <w:r w:rsidRPr="003005C1">
        <w:rPr>
          <w:iCs/>
          <w:sz w:val="20"/>
          <w:szCs w:val="20"/>
        </w:rPr>
        <w:t>Ou</w:t>
      </w:r>
      <w:r w:rsidRPr="003005C1">
        <w:rPr>
          <w:iCs/>
          <w:sz w:val="20"/>
          <w:szCs w:val="20"/>
        </w:rPr>
        <w:tab/>
      </w:r>
      <w:r w:rsidR="006F3F56" w:rsidRPr="003005C1">
        <w:rPr>
          <w:rFonts w:cstheme="minorHAnsi"/>
          <w:sz w:val="20"/>
          <w:szCs w:val="20"/>
        </w:rPr>
        <w:sym w:font="Webdings" w:char="0063"/>
      </w:r>
      <w:r w:rsidR="006F3F56">
        <w:rPr>
          <w:rFonts w:cstheme="minorHAnsi"/>
          <w:sz w:val="20"/>
          <w:szCs w:val="20"/>
        </w:rPr>
        <w:t xml:space="preserve"> </w:t>
      </w:r>
      <w:r w:rsidRPr="003005C1">
        <w:rPr>
          <w:iCs/>
          <w:sz w:val="20"/>
          <w:szCs w:val="20"/>
        </w:rPr>
        <w:t>Traitement de base indiciaire + nouvelle bonification indiciaire + régime indemnitaire</w:t>
      </w:r>
    </w:p>
    <w:p w:rsidR="00B931D4" w:rsidRDefault="00B931D4" w:rsidP="003005C1">
      <w:pPr>
        <w:spacing w:after="0" w:line="240" w:lineRule="auto"/>
        <w:jc w:val="both"/>
        <w:textAlignment w:val="baseline"/>
        <w:rPr>
          <w:iCs/>
          <w:sz w:val="20"/>
          <w:szCs w:val="20"/>
        </w:rPr>
      </w:pPr>
    </w:p>
    <w:p w:rsidR="00856AC2" w:rsidRPr="003005C1" w:rsidRDefault="00856AC2" w:rsidP="003005C1">
      <w:pPr>
        <w:spacing w:after="0" w:line="240" w:lineRule="auto"/>
        <w:jc w:val="both"/>
        <w:textAlignment w:val="baseline"/>
        <w:rPr>
          <w:iCs/>
          <w:sz w:val="20"/>
          <w:szCs w:val="20"/>
        </w:rPr>
      </w:pPr>
      <w:r w:rsidRPr="003005C1">
        <w:rPr>
          <w:iCs/>
          <w:sz w:val="20"/>
          <w:szCs w:val="20"/>
        </w:rPr>
        <w:t>Estimation du budget à prévoir pour répondre aux obligations règlementaires :</w:t>
      </w:r>
    </w:p>
    <w:p w:rsidR="00B931D4" w:rsidRDefault="00B931D4" w:rsidP="003005C1">
      <w:pPr>
        <w:spacing w:after="0" w:line="240" w:lineRule="auto"/>
        <w:jc w:val="both"/>
        <w:textAlignment w:val="baseline"/>
        <w:rPr>
          <w:iCs/>
          <w:sz w:val="20"/>
          <w:szCs w:val="20"/>
        </w:rPr>
      </w:pPr>
    </w:p>
    <w:p w:rsidR="000B604C" w:rsidRPr="003005C1" w:rsidRDefault="00856AC2" w:rsidP="003005C1">
      <w:pPr>
        <w:spacing w:after="0" w:line="240" w:lineRule="auto"/>
        <w:jc w:val="both"/>
        <w:textAlignment w:val="baseline"/>
        <w:rPr>
          <w:iCs/>
          <w:sz w:val="20"/>
          <w:szCs w:val="20"/>
        </w:rPr>
      </w:pPr>
      <w:r w:rsidRPr="003005C1">
        <w:rPr>
          <w:iCs/>
          <w:sz w:val="20"/>
          <w:szCs w:val="20"/>
        </w:rPr>
        <w:t>Pour la prévoyance :</w:t>
      </w:r>
      <w:r w:rsidR="000B604C" w:rsidRPr="003005C1">
        <w:rPr>
          <w:iCs/>
          <w:sz w:val="20"/>
          <w:szCs w:val="20"/>
        </w:rPr>
        <w:t xml:space="preserve"> ____________</w:t>
      </w:r>
      <w:r w:rsidR="00B931D4">
        <w:rPr>
          <w:iCs/>
          <w:sz w:val="20"/>
          <w:szCs w:val="20"/>
        </w:rPr>
        <w:tab/>
      </w:r>
      <w:r w:rsidR="00B931D4">
        <w:rPr>
          <w:iCs/>
          <w:sz w:val="20"/>
          <w:szCs w:val="20"/>
        </w:rPr>
        <w:tab/>
      </w:r>
      <w:r w:rsidRPr="003005C1">
        <w:rPr>
          <w:iCs/>
          <w:sz w:val="20"/>
          <w:szCs w:val="20"/>
        </w:rPr>
        <w:t>Pour la santé :</w:t>
      </w:r>
      <w:r w:rsidR="000B604C" w:rsidRPr="003005C1">
        <w:rPr>
          <w:iCs/>
          <w:sz w:val="20"/>
          <w:szCs w:val="20"/>
        </w:rPr>
        <w:t xml:space="preserve"> ____________</w:t>
      </w:r>
    </w:p>
    <w:p w:rsidR="005209A8" w:rsidRDefault="005209A8" w:rsidP="003005C1">
      <w:pPr>
        <w:spacing w:after="0" w:line="240" w:lineRule="auto"/>
        <w:jc w:val="both"/>
        <w:textAlignment w:val="baseline"/>
        <w:rPr>
          <w:iCs/>
        </w:rPr>
      </w:pPr>
    </w:p>
    <w:p w:rsidR="005209A8" w:rsidRPr="00A01D56" w:rsidRDefault="005209A8" w:rsidP="003005C1">
      <w:pPr>
        <w:spacing w:after="0" w:line="240" w:lineRule="auto"/>
        <w:jc w:val="both"/>
        <w:textAlignment w:val="baseline"/>
        <w:rPr>
          <w:iCs/>
        </w:rPr>
      </w:pPr>
    </w:p>
    <w:p w:rsidR="00C87B96" w:rsidRPr="00BD4876" w:rsidRDefault="00A01D56" w:rsidP="003005C1">
      <w:pPr>
        <w:spacing w:after="0" w:line="240" w:lineRule="auto"/>
        <w:jc w:val="both"/>
        <w:textAlignment w:val="baseline"/>
        <w:rPr>
          <w:b/>
          <w:sz w:val="24"/>
          <w:szCs w:val="24"/>
          <w:u w:val="single"/>
        </w:rPr>
      </w:pPr>
      <w:r w:rsidRPr="00BD4876">
        <w:rPr>
          <w:b/>
          <w:sz w:val="24"/>
          <w:szCs w:val="24"/>
          <w:u w:val="single"/>
        </w:rPr>
        <w:t>3/ Type</w:t>
      </w:r>
      <w:r w:rsidR="005209A8" w:rsidRPr="00BD4876">
        <w:rPr>
          <w:b/>
          <w:sz w:val="24"/>
          <w:szCs w:val="24"/>
          <w:u w:val="single"/>
        </w:rPr>
        <w:t>s</w:t>
      </w:r>
      <w:r w:rsidRPr="00BD4876">
        <w:rPr>
          <w:b/>
          <w:sz w:val="24"/>
          <w:szCs w:val="24"/>
          <w:u w:val="single"/>
        </w:rPr>
        <w:t xml:space="preserve"> de contrat </w:t>
      </w:r>
    </w:p>
    <w:p w:rsidR="000D6F3C" w:rsidRPr="003005C1" w:rsidRDefault="000D6F3C" w:rsidP="003005C1">
      <w:pPr>
        <w:spacing w:after="0" w:line="240" w:lineRule="auto"/>
        <w:jc w:val="both"/>
        <w:textAlignment w:val="baseline"/>
        <w:rPr>
          <w:b/>
          <w:sz w:val="20"/>
          <w:szCs w:val="20"/>
          <w:u w:val="single"/>
        </w:rPr>
      </w:pPr>
    </w:p>
    <w:p w:rsidR="004C589C" w:rsidRPr="003005C1" w:rsidRDefault="00A01D56" w:rsidP="003005C1">
      <w:pPr>
        <w:pStyle w:val="Titre4"/>
        <w:spacing w:before="0" w:beforeAutospacing="0" w:after="0" w:afterAutospacing="0"/>
        <w:jc w:val="both"/>
        <w:rPr>
          <w:rFonts w:asciiTheme="minorHAnsi" w:hAnsiTheme="minorHAnsi"/>
          <w:sz w:val="20"/>
          <w:szCs w:val="20"/>
        </w:rPr>
      </w:pPr>
      <w:r w:rsidRPr="003005C1">
        <w:rPr>
          <w:rFonts w:asciiTheme="minorHAnsi" w:hAnsiTheme="minorHAnsi"/>
          <w:sz w:val="20"/>
          <w:szCs w:val="20"/>
        </w:rPr>
        <w:tab/>
      </w:r>
      <w:proofErr w:type="gramStart"/>
      <w:r w:rsidRPr="00BD4876">
        <w:rPr>
          <w:rFonts w:asciiTheme="minorHAnsi" w:hAnsiTheme="minorHAnsi"/>
          <w:sz w:val="22"/>
          <w:szCs w:val="22"/>
        </w:rPr>
        <w:t>a</w:t>
      </w:r>
      <w:proofErr w:type="gramEnd"/>
      <w:r w:rsidR="004C589C" w:rsidRPr="00BD4876">
        <w:rPr>
          <w:rFonts w:asciiTheme="minorHAnsi" w:hAnsiTheme="minorHAnsi"/>
          <w:sz w:val="22"/>
          <w:szCs w:val="22"/>
        </w:rPr>
        <w:t xml:space="preserve">/ Contrats collectifs à adhésion obligatoire </w:t>
      </w:r>
    </w:p>
    <w:p w:rsidR="000D6F3C" w:rsidRPr="003005C1" w:rsidRDefault="000D6F3C" w:rsidP="003005C1">
      <w:pPr>
        <w:pStyle w:val="Titre4"/>
        <w:spacing w:before="0" w:beforeAutospacing="0" w:after="0" w:afterAutospacing="0"/>
        <w:jc w:val="both"/>
        <w:rPr>
          <w:rFonts w:asciiTheme="minorHAnsi" w:hAnsiTheme="minorHAnsi"/>
          <w:sz w:val="20"/>
          <w:szCs w:val="20"/>
        </w:rPr>
      </w:pPr>
    </w:p>
    <w:p w:rsidR="00C012BA" w:rsidRPr="003005C1" w:rsidRDefault="00B931D4" w:rsidP="003005C1">
      <w:pPr>
        <w:spacing w:after="0" w:line="240" w:lineRule="auto"/>
        <w:jc w:val="both"/>
        <w:textAlignment w:val="baseline"/>
        <w:rPr>
          <w:iCs/>
          <w:sz w:val="20"/>
          <w:szCs w:val="20"/>
        </w:rPr>
      </w:pPr>
      <w:r>
        <w:rPr>
          <w:iCs/>
          <w:sz w:val="20"/>
          <w:szCs w:val="20"/>
        </w:rPr>
        <w:tab/>
      </w:r>
      <w:r w:rsidR="004C589C" w:rsidRPr="003005C1">
        <w:rPr>
          <w:iCs/>
          <w:sz w:val="20"/>
          <w:szCs w:val="20"/>
        </w:rPr>
        <w:t>À la suite d’une négociation collective avec accord majoritaire</w:t>
      </w:r>
      <w:r w:rsidR="00C012BA" w:rsidRPr="003005C1">
        <w:rPr>
          <w:iCs/>
          <w:sz w:val="20"/>
          <w:szCs w:val="20"/>
        </w:rPr>
        <w:t xml:space="preserve"> (</w:t>
      </w:r>
      <w:r w:rsidR="00C012BA" w:rsidRPr="003005C1">
        <w:rPr>
          <w:i/>
          <w:sz w:val="20"/>
          <w:szCs w:val="20"/>
        </w:rPr>
        <w:t>Cf. Ordonnance n° 2021-174 du 17 février 2021</w:t>
      </w:r>
      <w:r w:rsidR="00C012BA" w:rsidRPr="003005C1">
        <w:rPr>
          <w:iCs/>
          <w:sz w:val="20"/>
          <w:szCs w:val="20"/>
        </w:rPr>
        <w:t>)</w:t>
      </w:r>
      <w:r w:rsidR="004C589C" w:rsidRPr="003005C1">
        <w:rPr>
          <w:iCs/>
          <w:sz w:val="20"/>
          <w:szCs w:val="20"/>
        </w:rPr>
        <w:t xml:space="preserve">, l’employeur public pourra, </w:t>
      </w:r>
      <w:r w:rsidR="004C589C" w:rsidRPr="003005C1">
        <w:rPr>
          <w:iCs/>
          <w:sz w:val="20"/>
          <w:szCs w:val="20"/>
          <w:u w:val="single"/>
        </w:rPr>
        <w:t>après une procédure de mise en concurrence</w:t>
      </w:r>
      <w:r w:rsidR="004C589C" w:rsidRPr="003005C1">
        <w:rPr>
          <w:iCs/>
          <w:sz w:val="20"/>
          <w:szCs w:val="20"/>
        </w:rPr>
        <w:t xml:space="preserve">, conclure un contrat collectif. Cet accord collectif majoritaire peut </w:t>
      </w:r>
      <w:r w:rsidR="005209A8" w:rsidRPr="003005C1">
        <w:rPr>
          <w:iCs/>
          <w:sz w:val="20"/>
          <w:szCs w:val="20"/>
        </w:rPr>
        <w:t xml:space="preserve">ainsi </w:t>
      </w:r>
      <w:r w:rsidR="004C589C" w:rsidRPr="003005C1">
        <w:rPr>
          <w:iCs/>
          <w:sz w:val="20"/>
          <w:szCs w:val="20"/>
        </w:rPr>
        <w:t>prévoir :</w:t>
      </w:r>
    </w:p>
    <w:p w:rsidR="00C012BA" w:rsidRPr="003005C1" w:rsidRDefault="00C012BA" w:rsidP="003005C1">
      <w:pPr>
        <w:spacing w:after="0" w:line="240" w:lineRule="auto"/>
        <w:jc w:val="both"/>
        <w:textAlignment w:val="baseline"/>
        <w:rPr>
          <w:iCs/>
          <w:sz w:val="20"/>
          <w:szCs w:val="20"/>
        </w:rPr>
      </w:pPr>
      <w:r w:rsidRPr="003005C1">
        <w:rPr>
          <w:iCs/>
          <w:sz w:val="20"/>
          <w:szCs w:val="20"/>
        </w:rPr>
        <w:tab/>
        <w:t xml:space="preserve">° </w:t>
      </w:r>
      <w:r w:rsidR="004C589C" w:rsidRPr="003005C1">
        <w:rPr>
          <w:iCs/>
          <w:sz w:val="20"/>
          <w:szCs w:val="20"/>
        </w:rPr>
        <w:t xml:space="preserve">la participation obligatoire de l'employeur public au financement de la </w:t>
      </w:r>
      <w:r w:rsidR="005209A8" w:rsidRPr="003005C1">
        <w:rPr>
          <w:iCs/>
          <w:sz w:val="20"/>
          <w:szCs w:val="20"/>
        </w:rPr>
        <w:t>PSC</w:t>
      </w:r>
      <w:r w:rsidR="004C589C" w:rsidRPr="003005C1">
        <w:rPr>
          <w:iCs/>
          <w:sz w:val="20"/>
          <w:szCs w:val="20"/>
        </w:rPr>
        <w:t xml:space="preserve"> ;</w:t>
      </w:r>
      <w:r w:rsidRPr="003005C1">
        <w:rPr>
          <w:iCs/>
          <w:sz w:val="20"/>
          <w:szCs w:val="20"/>
        </w:rPr>
        <w:tab/>
        <w:t xml:space="preserve"> </w:t>
      </w:r>
    </w:p>
    <w:p w:rsidR="004C589C" w:rsidRPr="003005C1" w:rsidRDefault="00C012BA" w:rsidP="003005C1">
      <w:pPr>
        <w:spacing w:after="0" w:line="240" w:lineRule="auto"/>
        <w:jc w:val="both"/>
        <w:textAlignment w:val="baseline"/>
        <w:rPr>
          <w:iCs/>
          <w:sz w:val="20"/>
          <w:szCs w:val="20"/>
        </w:rPr>
      </w:pPr>
      <w:r w:rsidRPr="003005C1">
        <w:rPr>
          <w:iCs/>
          <w:sz w:val="20"/>
          <w:szCs w:val="20"/>
        </w:rPr>
        <w:tab/>
        <w:t xml:space="preserve">° </w:t>
      </w:r>
      <w:r w:rsidR="004C589C" w:rsidRPr="003005C1">
        <w:rPr>
          <w:iCs/>
          <w:sz w:val="20"/>
          <w:szCs w:val="20"/>
        </w:rPr>
        <w:t>l’adhésion obligatoire des agents publics à tout ou partie des garanties de ce</w:t>
      </w:r>
      <w:r w:rsidR="005209A8" w:rsidRPr="003005C1">
        <w:rPr>
          <w:iCs/>
          <w:sz w:val="20"/>
          <w:szCs w:val="20"/>
        </w:rPr>
        <w:t>s</w:t>
      </w:r>
      <w:r w:rsidR="004C589C" w:rsidRPr="003005C1">
        <w:rPr>
          <w:iCs/>
          <w:sz w:val="20"/>
          <w:szCs w:val="20"/>
        </w:rPr>
        <w:t xml:space="preserve"> contrat</w:t>
      </w:r>
      <w:r w:rsidR="005209A8" w:rsidRPr="003005C1">
        <w:rPr>
          <w:iCs/>
          <w:sz w:val="20"/>
          <w:szCs w:val="20"/>
        </w:rPr>
        <w:t>s</w:t>
      </w:r>
      <w:r w:rsidR="004C589C" w:rsidRPr="003005C1">
        <w:rPr>
          <w:iCs/>
          <w:sz w:val="20"/>
          <w:szCs w:val="20"/>
        </w:rPr>
        <w:t xml:space="preserve"> collectif</w:t>
      </w:r>
      <w:r w:rsidR="005209A8" w:rsidRPr="003005C1">
        <w:rPr>
          <w:iCs/>
          <w:sz w:val="20"/>
          <w:szCs w:val="20"/>
        </w:rPr>
        <w:t>s.</w:t>
      </w:r>
    </w:p>
    <w:p w:rsidR="000D6F3C" w:rsidRPr="003005C1" w:rsidRDefault="000D6F3C" w:rsidP="003005C1">
      <w:pPr>
        <w:spacing w:after="0" w:line="240" w:lineRule="auto"/>
        <w:jc w:val="both"/>
        <w:textAlignment w:val="baseline"/>
        <w:rPr>
          <w:iCs/>
          <w:sz w:val="20"/>
          <w:szCs w:val="20"/>
        </w:rPr>
      </w:pPr>
    </w:p>
    <w:p w:rsidR="004C589C" w:rsidRPr="003005C1" w:rsidRDefault="00A01D56" w:rsidP="003005C1">
      <w:pPr>
        <w:pStyle w:val="Titre4"/>
        <w:spacing w:before="0" w:beforeAutospacing="0" w:after="0" w:afterAutospacing="0"/>
        <w:rPr>
          <w:rFonts w:asciiTheme="minorHAnsi" w:hAnsiTheme="minorHAnsi"/>
          <w:sz w:val="20"/>
          <w:szCs w:val="20"/>
        </w:rPr>
      </w:pPr>
      <w:r w:rsidRPr="003005C1">
        <w:rPr>
          <w:rFonts w:asciiTheme="minorHAnsi" w:hAnsiTheme="minorHAnsi"/>
          <w:sz w:val="20"/>
          <w:szCs w:val="20"/>
        </w:rPr>
        <w:tab/>
      </w:r>
      <w:proofErr w:type="gramStart"/>
      <w:r w:rsidRPr="00BD4876">
        <w:rPr>
          <w:rFonts w:asciiTheme="minorHAnsi" w:hAnsiTheme="minorHAnsi"/>
          <w:sz w:val="22"/>
          <w:szCs w:val="22"/>
        </w:rPr>
        <w:t>b</w:t>
      </w:r>
      <w:proofErr w:type="gramEnd"/>
      <w:r w:rsidR="004C589C" w:rsidRPr="00BD4876">
        <w:rPr>
          <w:rFonts w:asciiTheme="minorHAnsi" w:hAnsiTheme="minorHAnsi"/>
          <w:sz w:val="22"/>
          <w:szCs w:val="22"/>
        </w:rPr>
        <w:t xml:space="preserve">/ Contrats à caractère collectif ou individuel </w:t>
      </w:r>
    </w:p>
    <w:p w:rsidR="000D6F3C" w:rsidRPr="003005C1" w:rsidRDefault="000D6F3C" w:rsidP="003005C1">
      <w:pPr>
        <w:pStyle w:val="Titre4"/>
        <w:spacing w:before="0" w:beforeAutospacing="0" w:after="0" w:afterAutospacing="0"/>
        <w:rPr>
          <w:rFonts w:asciiTheme="minorHAnsi" w:hAnsiTheme="minorHAnsi"/>
          <w:sz w:val="20"/>
          <w:szCs w:val="20"/>
        </w:rPr>
      </w:pPr>
    </w:p>
    <w:p w:rsidR="004C589C" w:rsidRDefault="00B931D4" w:rsidP="003005C1">
      <w:pPr>
        <w:pStyle w:val="NormalWeb"/>
        <w:spacing w:before="0" w:beforeAutospacing="0" w:after="0" w:afterAutospacing="0"/>
        <w:jc w:val="both"/>
        <w:rPr>
          <w:rFonts w:asciiTheme="minorHAnsi" w:hAnsiTheme="minorHAnsi"/>
          <w:color w:val="000000" w:themeColor="text1"/>
          <w:sz w:val="20"/>
          <w:szCs w:val="20"/>
        </w:rPr>
      </w:pPr>
      <w:r>
        <w:rPr>
          <w:rFonts w:asciiTheme="minorHAnsi" w:hAnsiTheme="minorHAnsi"/>
          <w:color w:val="000000" w:themeColor="text1"/>
          <w:sz w:val="20"/>
          <w:szCs w:val="20"/>
        </w:rPr>
        <w:tab/>
      </w:r>
      <w:r w:rsidR="004C589C" w:rsidRPr="003005C1">
        <w:rPr>
          <w:rFonts w:asciiTheme="minorHAnsi" w:hAnsiTheme="minorHAnsi"/>
          <w:color w:val="000000" w:themeColor="text1"/>
          <w:sz w:val="20"/>
          <w:szCs w:val="20"/>
        </w:rPr>
        <w:t xml:space="preserve">En l’absence d’accord collectif majoritaire, la participation financière des employeurs publics est en principe réservée aux contrats à caractère collectif ou individuel sélectionnés par les employeurs publics </w:t>
      </w:r>
      <w:r w:rsidR="004C589C" w:rsidRPr="003005C1">
        <w:rPr>
          <w:rFonts w:asciiTheme="minorHAnsi" w:hAnsiTheme="minorHAnsi"/>
          <w:color w:val="000000" w:themeColor="text1"/>
          <w:sz w:val="20"/>
          <w:szCs w:val="20"/>
          <w:u w:val="single"/>
        </w:rPr>
        <w:t>après une procédure de mise en concurrence.</w:t>
      </w:r>
      <w:r w:rsidR="004C589C" w:rsidRPr="003005C1">
        <w:rPr>
          <w:rFonts w:asciiTheme="minorHAnsi" w:hAnsiTheme="minorHAnsi"/>
          <w:color w:val="000000" w:themeColor="text1"/>
          <w:sz w:val="20"/>
          <w:szCs w:val="20"/>
        </w:rPr>
        <w:t> </w:t>
      </w:r>
    </w:p>
    <w:p w:rsidR="00892F33" w:rsidRDefault="00892F33" w:rsidP="003005C1">
      <w:pPr>
        <w:pStyle w:val="NormalWeb"/>
        <w:spacing w:before="0" w:beforeAutospacing="0" w:after="0" w:afterAutospacing="0"/>
        <w:jc w:val="both"/>
        <w:rPr>
          <w:rFonts w:asciiTheme="minorHAnsi" w:hAnsiTheme="minorHAnsi"/>
          <w:color w:val="000000" w:themeColor="text1"/>
          <w:sz w:val="20"/>
          <w:szCs w:val="20"/>
        </w:rPr>
      </w:pPr>
    </w:p>
    <w:p w:rsidR="00892F33" w:rsidRDefault="00892F33" w:rsidP="003005C1">
      <w:pPr>
        <w:pStyle w:val="NormalWeb"/>
        <w:spacing w:before="0" w:beforeAutospacing="0" w:after="0" w:afterAutospacing="0"/>
        <w:jc w:val="both"/>
        <w:rPr>
          <w:rFonts w:asciiTheme="minorHAnsi" w:hAnsiTheme="minorHAnsi"/>
          <w:color w:val="000000" w:themeColor="text1"/>
          <w:sz w:val="20"/>
          <w:szCs w:val="20"/>
        </w:rPr>
      </w:pPr>
    </w:p>
    <w:p w:rsidR="00892F33" w:rsidRDefault="00892F33" w:rsidP="003005C1">
      <w:pPr>
        <w:pStyle w:val="NormalWeb"/>
        <w:spacing w:before="0" w:beforeAutospacing="0" w:after="0" w:afterAutospacing="0"/>
        <w:jc w:val="both"/>
        <w:rPr>
          <w:rFonts w:asciiTheme="minorHAnsi" w:hAnsiTheme="minorHAnsi"/>
          <w:color w:val="000000" w:themeColor="text1"/>
          <w:sz w:val="20"/>
          <w:szCs w:val="20"/>
        </w:rPr>
      </w:pPr>
    </w:p>
    <w:p w:rsidR="000D6F3C" w:rsidRPr="003005C1" w:rsidRDefault="000D6F3C" w:rsidP="003005C1">
      <w:pPr>
        <w:pStyle w:val="NormalWeb"/>
        <w:spacing w:before="0" w:beforeAutospacing="0" w:after="0" w:afterAutospacing="0"/>
        <w:jc w:val="both"/>
        <w:rPr>
          <w:rFonts w:asciiTheme="minorHAnsi" w:hAnsiTheme="minorHAnsi"/>
          <w:color w:val="000000" w:themeColor="text1"/>
          <w:sz w:val="20"/>
          <w:szCs w:val="20"/>
        </w:rPr>
      </w:pPr>
    </w:p>
    <w:p w:rsidR="000D6F3C" w:rsidRPr="00BD4876" w:rsidRDefault="00A01D56" w:rsidP="003005C1">
      <w:pPr>
        <w:pStyle w:val="Titre3"/>
        <w:spacing w:before="0" w:line="240" w:lineRule="auto"/>
        <w:rPr>
          <w:rFonts w:asciiTheme="minorHAnsi" w:eastAsia="Times New Roman" w:hAnsiTheme="minorHAnsi" w:cs="Times New Roman"/>
          <w:b/>
          <w:bCs/>
          <w:color w:val="auto"/>
          <w:sz w:val="22"/>
          <w:szCs w:val="22"/>
          <w:lang w:eastAsia="fr-FR"/>
        </w:rPr>
      </w:pPr>
      <w:r w:rsidRPr="00BD4876">
        <w:rPr>
          <w:rFonts w:asciiTheme="minorHAnsi" w:eastAsia="Times New Roman" w:hAnsiTheme="minorHAnsi" w:cs="Times New Roman"/>
          <w:b/>
          <w:bCs/>
          <w:color w:val="auto"/>
          <w:sz w:val="22"/>
          <w:szCs w:val="22"/>
          <w:lang w:eastAsia="fr-FR"/>
        </w:rPr>
        <w:tab/>
      </w:r>
      <w:proofErr w:type="gramStart"/>
      <w:r w:rsidR="000D6F3C" w:rsidRPr="00BD4876">
        <w:rPr>
          <w:rFonts w:asciiTheme="minorHAnsi" w:eastAsia="Times New Roman" w:hAnsiTheme="minorHAnsi" w:cs="Times New Roman"/>
          <w:b/>
          <w:bCs/>
          <w:color w:val="auto"/>
          <w:sz w:val="22"/>
          <w:szCs w:val="22"/>
          <w:lang w:eastAsia="fr-FR"/>
        </w:rPr>
        <w:t>c</w:t>
      </w:r>
      <w:proofErr w:type="gramEnd"/>
      <w:r w:rsidR="004C589C" w:rsidRPr="00BD4876">
        <w:rPr>
          <w:rFonts w:asciiTheme="minorHAnsi" w:eastAsia="Times New Roman" w:hAnsiTheme="minorHAnsi" w:cs="Times New Roman"/>
          <w:b/>
          <w:bCs/>
          <w:color w:val="auto"/>
          <w:sz w:val="22"/>
          <w:szCs w:val="22"/>
          <w:lang w:eastAsia="fr-FR"/>
        </w:rPr>
        <w:t>/ Contrat</w:t>
      </w:r>
      <w:r w:rsidRPr="00BD4876">
        <w:rPr>
          <w:rFonts w:asciiTheme="minorHAnsi" w:eastAsia="Times New Roman" w:hAnsiTheme="minorHAnsi" w:cs="Times New Roman"/>
          <w:b/>
          <w:bCs/>
          <w:color w:val="auto"/>
          <w:sz w:val="22"/>
          <w:szCs w:val="22"/>
          <w:lang w:eastAsia="fr-FR"/>
        </w:rPr>
        <w:t>s</w:t>
      </w:r>
      <w:r w:rsidR="004C589C" w:rsidRPr="00BD4876">
        <w:rPr>
          <w:rFonts w:asciiTheme="minorHAnsi" w:eastAsia="Times New Roman" w:hAnsiTheme="minorHAnsi" w:cs="Times New Roman"/>
          <w:b/>
          <w:bCs/>
          <w:color w:val="auto"/>
          <w:sz w:val="22"/>
          <w:szCs w:val="22"/>
          <w:lang w:eastAsia="fr-FR"/>
        </w:rPr>
        <w:t xml:space="preserve"> groupe conclu</w:t>
      </w:r>
      <w:r w:rsidR="00892F33" w:rsidRPr="00BD4876">
        <w:rPr>
          <w:rFonts w:asciiTheme="minorHAnsi" w:eastAsia="Times New Roman" w:hAnsiTheme="minorHAnsi" w:cs="Times New Roman"/>
          <w:b/>
          <w:bCs/>
          <w:color w:val="auto"/>
          <w:sz w:val="22"/>
          <w:szCs w:val="22"/>
          <w:lang w:eastAsia="fr-FR"/>
        </w:rPr>
        <w:t>s</w:t>
      </w:r>
      <w:r w:rsidR="004C589C" w:rsidRPr="00BD4876">
        <w:rPr>
          <w:rFonts w:asciiTheme="minorHAnsi" w:eastAsia="Times New Roman" w:hAnsiTheme="minorHAnsi" w:cs="Times New Roman"/>
          <w:b/>
          <w:bCs/>
          <w:color w:val="auto"/>
          <w:sz w:val="22"/>
          <w:szCs w:val="22"/>
          <w:lang w:eastAsia="fr-FR"/>
        </w:rPr>
        <w:t xml:space="preserve"> par le</w:t>
      </w:r>
      <w:r w:rsidR="000D6F3C" w:rsidRPr="00BD4876">
        <w:rPr>
          <w:rFonts w:asciiTheme="minorHAnsi" w:eastAsia="Times New Roman" w:hAnsiTheme="minorHAnsi" w:cs="Times New Roman"/>
          <w:b/>
          <w:bCs/>
          <w:color w:val="auto"/>
          <w:sz w:val="22"/>
          <w:szCs w:val="22"/>
          <w:lang w:eastAsia="fr-FR"/>
        </w:rPr>
        <w:t>s</w:t>
      </w:r>
      <w:r w:rsidR="004C589C" w:rsidRPr="00BD4876">
        <w:rPr>
          <w:rFonts w:asciiTheme="minorHAnsi" w:eastAsia="Times New Roman" w:hAnsiTheme="minorHAnsi" w:cs="Times New Roman"/>
          <w:b/>
          <w:bCs/>
          <w:color w:val="auto"/>
          <w:sz w:val="22"/>
          <w:szCs w:val="22"/>
          <w:lang w:eastAsia="fr-FR"/>
        </w:rPr>
        <w:t xml:space="preserve"> Centre</w:t>
      </w:r>
      <w:r w:rsidR="000D6F3C" w:rsidRPr="00BD4876">
        <w:rPr>
          <w:rFonts w:asciiTheme="minorHAnsi" w:eastAsia="Times New Roman" w:hAnsiTheme="minorHAnsi" w:cs="Times New Roman"/>
          <w:b/>
          <w:bCs/>
          <w:color w:val="auto"/>
          <w:sz w:val="22"/>
          <w:szCs w:val="22"/>
          <w:lang w:eastAsia="fr-FR"/>
        </w:rPr>
        <w:t>s Départementaux</w:t>
      </w:r>
      <w:r w:rsidR="004C589C" w:rsidRPr="00BD4876">
        <w:rPr>
          <w:rFonts w:asciiTheme="minorHAnsi" w:eastAsia="Times New Roman" w:hAnsiTheme="minorHAnsi" w:cs="Times New Roman"/>
          <w:b/>
          <w:bCs/>
          <w:color w:val="auto"/>
          <w:sz w:val="22"/>
          <w:szCs w:val="22"/>
          <w:lang w:eastAsia="fr-FR"/>
        </w:rPr>
        <w:t xml:space="preserve"> de Gestion </w:t>
      </w:r>
    </w:p>
    <w:p w:rsidR="000D6F3C" w:rsidRPr="003005C1" w:rsidRDefault="000D6F3C" w:rsidP="003005C1">
      <w:pPr>
        <w:spacing w:after="0" w:line="240" w:lineRule="auto"/>
        <w:rPr>
          <w:sz w:val="20"/>
          <w:szCs w:val="20"/>
          <w:lang w:eastAsia="fr-FR"/>
        </w:rPr>
      </w:pPr>
    </w:p>
    <w:p w:rsidR="004C589C" w:rsidRPr="003005C1" w:rsidRDefault="00B931D4" w:rsidP="00CC6616">
      <w:pPr>
        <w:pStyle w:val="Titre3"/>
        <w:spacing w:before="0" w:line="240" w:lineRule="auto"/>
        <w:jc w:val="both"/>
        <w:rPr>
          <w:rFonts w:asciiTheme="minorHAnsi" w:eastAsia="Times New Roman" w:hAnsiTheme="minorHAnsi" w:cs="Times New Roman"/>
          <w:color w:val="000000" w:themeColor="text1"/>
          <w:sz w:val="20"/>
          <w:szCs w:val="20"/>
          <w:lang w:eastAsia="fr-FR"/>
        </w:rPr>
      </w:pPr>
      <w:r>
        <w:rPr>
          <w:rFonts w:asciiTheme="minorHAnsi" w:eastAsia="Times New Roman" w:hAnsiTheme="minorHAnsi" w:cs="Times New Roman"/>
          <w:color w:val="000000" w:themeColor="text1"/>
          <w:sz w:val="20"/>
          <w:szCs w:val="20"/>
          <w:lang w:eastAsia="fr-FR"/>
        </w:rPr>
        <w:tab/>
      </w:r>
      <w:r w:rsidR="004C589C" w:rsidRPr="003005C1">
        <w:rPr>
          <w:rFonts w:asciiTheme="minorHAnsi" w:eastAsia="Times New Roman" w:hAnsiTheme="minorHAnsi" w:cs="Times New Roman"/>
          <w:color w:val="000000" w:themeColor="text1"/>
          <w:sz w:val="20"/>
          <w:szCs w:val="20"/>
          <w:lang w:eastAsia="fr-FR"/>
        </w:rPr>
        <w:t>Cette procédure est déjà existante pour la protection sociale complémentaire</w:t>
      </w:r>
      <w:r w:rsidR="005209A8" w:rsidRPr="003005C1">
        <w:rPr>
          <w:rFonts w:asciiTheme="minorHAnsi" w:eastAsia="Times New Roman" w:hAnsiTheme="minorHAnsi" w:cs="Times New Roman"/>
          <w:color w:val="000000" w:themeColor="text1"/>
          <w:sz w:val="20"/>
          <w:szCs w:val="20"/>
          <w:lang w:eastAsia="fr-FR"/>
        </w:rPr>
        <w:t xml:space="preserve"> et </w:t>
      </w:r>
      <w:r w:rsidR="004C589C" w:rsidRPr="003005C1">
        <w:rPr>
          <w:rFonts w:asciiTheme="minorHAnsi" w:eastAsia="Times New Roman" w:hAnsiTheme="minorHAnsi" w:cs="Times New Roman"/>
          <w:color w:val="000000" w:themeColor="text1"/>
          <w:sz w:val="20"/>
          <w:szCs w:val="20"/>
          <w:lang w:eastAsia="fr-FR"/>
        </w:rPr>
        <w:t>pour l’assurance statutair</w:t>
      </w:r>
      <w:r w:rsidR="00C012BA" w:rsidRPr="003005C1">
        <w:rPr>
          <w:rFonts w:asciiTheme="minorHAnsi" w:eastAsia="Times New Roman" w:hAnsiTheme="minorHAnsi" w:cs="Times New Roman"/>
          <w:color w:val="000000" w:themeColor="text1"/>
          <w:sz w:val="20"/>
          <w:szCs w:val="20"/>
          <w:lang w:eastAsia="fr-FR"/>
        </w:rPr>
        <w:t>e</w:t>
      </w:r>
      <w:r w:rsidR="005209A8" w:rsidRPr="003005C1">
        <w:rPr>
          <w:rFonts w:asciiTheme="minorHAnsi" w:eastAsia="Times New Roman" w:hAnsiTheme="minorHAnsi" w:cs="Times New Roman"/>
          <w:color w:val="000000" w:themeColor="text1"/>
          <w:sz w:val="20"/>
          <w:szCs w:val="20"/>
          <w:lang w:eastAsia="fr-FR"/>
        </w:rPr>
        <w:t> : les collectivités adhèrent</w:t>
      </w:r>
      <w:r w:rsidR="004C589C" w:rsidRPr="003005C1">
        <w:rPr>
          <w:rFonts w:asciiTheme="minorHAnsi" w:eastAsia="Times New Roman" w:hAnsiTheme="minorHAnsi" w:cs="Times New Roman"/>
          <w:color w:val="000000" w:themeColor="text1"/>
          <w:sz w:val="20"/>
          <w:szCs w:val="20"/>
          <w:lang w:eastAsia="fr-FR"/>
        </w:rPr>
        <w:t xml:space="preserve"> à une convention de participation conclue par le(s) centre(s) de gestion</w:t>
      </w:r>
      <w:r w:rsidR="006F3F56">
        <w:rPr>
          <w:rFonts w:asciiTheme="minorHAnsi" w:eastAsia="Times New Roman" w:hAnsiTheme="minorHAnsi" w:cs="Times New Roman"/>
          <w:color w:val="000000" w:themeColor="text1"/>
          <w:sz w:val="20"/>
          <w:szCs w:val="20"/>
          <w:lang w:eastAsia="fr-FR"/>
        </w:rPr>
        <w:t>.</w:t>
      </w:r>
    </w:p>
    <w:p w:rsidR="000D6F3C" w:rsidRPr="00085CD9" w:rsidRDefault="00C012BA" w:rsidP="00CC6616">
      <w:pPr>
        <w:spacing w:after="0" w:line="240" w:lineRule="auto"/>
        <w:jc w:val="both"/>
        <w:rPr>
          <w:i/>
          <w:iCs/>
          <w:sz w:val="20"/>
          <w:szCs w:val="20"/>
        </w:rPr>
      </w:pPr>
      <w:r w:rsidRPr="003005C1">
        <w:rPr>
          <w:sz w:val="20"/>
          <w:szCs w:val="20"/>
          <w:lang w:eastAsia="fr-FR"/>
        </w:rPr>
        <w:t>L’ordonnance du 17 février 2021 prévoit que « </w:t>
      </w:r>
      <w:r w:rsidRPr="003005C1">
        <w:rPr>
          <w:rStyle w:val="Accentuation"/>
          <w:sz w:val="20"/>
          <w:szCs w:val="20"/>
        </w:rPr>
        <w:t xml:space="preserve">les </w:t>
      </w:r>
      <w:r w:rsidR="005209A8" w:rsidRPr="003005C1">
        <w:rPr>
          <w:rStyle w:val="Accentuation"/>
          <w:sz w:val="20"/>
          <w:szCs w:val="20"/>
        </w:rPr>
        <w:t>CDG</w:t>
      </w:r>
      <w:r w:rsidRPr="003005C1">
        <w:rPr>
          <w:rStyle w:val="Accentuation"/>
          <w:sz w:val="20"/>
          <w:szCs w:val="20"/>
        </w:rPr>
        <w:t xml:space="preserve"> concluent, pour le compte des collectivités territoriales et de leurs établissements publics et afin de couvrir pour leurs agents, au titre de la protection sociale complémentaire, les risques mentionnés au I de l'article 22 bis de la loi du 13 juillet 1983 précitée, des conventions de participation... ».</w:t>
      </w:r>
    </w:p>
    <w:p w:rsidR="00892F33" w:rsidRPr="00BD4876" w:rsidRDefault="00B931D4" w:rsidP="00CC6616">
      <w:pPr>
        <w:pStyle w:val="NormalWeb"/>
        <w:jc w:val="both"/>
        <w:rPr>
          <w:rFonts w:asciiTheme="minorHAnsi" w:hAnsiTheme="minorHAnsi"/>
          <w:iCs/>
          <w:sz w:val="20"/>
          <w:szCs w:val="20"/>
        </w:rPr>
      </w:pPr>
      <w:r w:rsidRPr="00BD4876">
        <w:rPr>
          <w:rFonts w:asciiTheme="minorHAnsi" w:eastAsiaTheme="minorHAnsi" w:hAnsiTheme="minorHAnsi" w:cstheme="minorBidi"/>
          <w:iCs/>
          <w:sz w:val="20"/>
          <w:szCs w:val="20"/>
          <w:lang w:eastAsia="en-US"/>
        </w:rPr>
        <w:tab/>
      </w:r>
      <w:r w:rsidR="000D6F3C" w:rsidRPr="00BD4876">
        <w:rPr>
          <w:rFonts w:asciiTheme="minorHAnsi" w:eastAsiaTheme="minorHAnsi" w:hAnsiTheme="minorHAnsi" w:cstheme="minorBidi"/>
          <w:iCs/>
          <w:sz w:val="20"/>
          <w:szCs w:val="20"/>
          <w:lang w:eastAsia="en-US"/>
        </w:rPr>
        <w:t>Actuellement, le Centre de Gestion du Jura travaille avec ses homologues de l’</w:t>
      </w:r>
      <w:proofErr w:type="spellStart"/>
      <w:r w:rsidR="000D6F3C" w:rsidRPr="00BD4876">
        <w:rPr>
          <w:rFonts w:asciiTheme="minorHAnsi" w:eastAsiaTheme="minorHAnsi" w:hAnsiTheme="minorHAnsi" w:cstheme="minorBidi"/>
          <w:iCs/>
          <w:sz w:val="20"/>
          <w:szCs w:val="20"/>
          <w:lang w:eastAsia="en-US"/>
        </w:rPr>
        <w:t>Interrégion</w:t>
      </w:r>
      <w:proofErr w:type="spellEnd"/>
      <w:r w:rsidR="000D6F3C" w:rsidRPr="00BD4876">
        <w:rPr>
          <w:rFonts w:asciiTheme="minorHAnsi" w:eastAsiaTheme="minorHAnsi" w:hAnsiTheme="minorHAnsi" w:cstheme="minorBidi"/>
          <w:iCs/>
          <w:sz w:val="20"/>
          <w:szCs w:val="20"/>
          <w:lang w:eastAsia="en-US"/>
        </w:rPr>
        <w:t xml:space="preserve"> </w:t>
      </w:r>
      <w:r w:rsidR="00892F33" w:rsidRPr="00BD4876">
        <w:rPr>
          <w:rFonts w:asciiTheme="minorHAnsi" w:hAnsiTheme="minorHAnsi"/>
          <w:iCs/>
          <w:sz w:val="20"/>
          <w:szCs w:val="20"/>
        </w:rPr>
        <w:t xml:space="preserve">sur ce sujet avec en particulier une étude comparative sur l'évolution des taux des contrats déjà signés (avant la publication de l'ordonnance n°2021-175) par d'autres CDG. Les marchés déjà en cours n'apparaissant pas systématiquement plus favorables aux agents que ceux qu'ils peuvent déjà avoir souscrits, en particulier </w:t>
      </w:r>
      <w:r w:rsidR="006F3F56">
        <w:rPr>
          <w:rFonts w:asciiTheme="minorHAnsi" w:hAnsiTheme="minorHAnsi"/>
          <w:iCs/>
          <w:sz w:val="20"/>
          <w:szCs w:val="20"/>
        </w:rPr>
        <w:t xml:space="preserve">concernant les </w:t>
      </w:r>
      <w:r w:rsidR="00892F33" w:rsidRPr="00BD4876">
        <w:rPr>
          <w:rFonts w:asciiTheme="minorHAnsi" w:hAnsiTheme="minorHAnsi"/>
          <w:iCs/>
          <w:sz w:val="20"/>
          <w:szCs w:val="20"/>
        </w:rPr>
        <w:t>contrats groupes de leurs conjoints.</w:t>
      </w:r>
      <w:r w:rsidR="00CC6616">
        <w:rPr>
          <w:rFonts w:asciiTheme="minorHAnsi" w:hAnsiTheme="minorHAnsi"/>
          <w:iCs/>
          <w:sz w:val="20"/>
          <w:szCs w:val="20"/>
        </w:rPr>
        <w:t xml:space="preserve"> L’objectif étant évidemment de signer des contrats techniquement et financièrement équilibrés afin de prévenir toute forte augmentation des taux en cours de contrats.</w:t>
      </w:r>
    </w:p>
    <w:p w:rsidR="00085CD9" w:rsidRPr="00BD4876" w:rsidRDefault="00CC6616" w:rsidP="00CC6616">
      <w:pPr>
        <w:spacing w:before="100" w:beforeAutospacing="1" w:after="100" w:afterAutospacing="1" w:line="240" w:lineRule="auto"/>
        <w:jc w:val="both"/>
        <w:rPr>
          <w:rFonts w:eastAsia="Times New Roman" w:cs="Times New Roman"/>
          <w:iCs/>
          <w:sz w:val="20"/>
          <w:szCs w:val="20"/>
          <w:lang w:eastAsia="fr-FR"/>
        </w:rPr>
      </w:pPr>
      <w:r>
        <w:rPr>
          <w:rFonts w:eastAsia="Times New Roman" w:cs="Times New Roman"/>
          <w:iCs/>
          <w:sz w:val="20"/>
          <w:szCs w:val="20"/>
          <w:lang w:eastAsia="fr-FR"/>
        </w:rPr>
        <w:tab/>
      </w:r>
      <w:r w:rsidR="00892F33" w:rsidRPr="00BD4876">
        <w:rPr>
          <w:rFonts w:eastAsia="Times New Roman" w:cs="Times New Roman"/>
          <w:iCs/>
          <w:sz w:val="20"/>
          <w:szCs w:val="20"/>
          <w:lang w:eastAsia="fr-FR"/>
        </w:rPr>
        <w:t xml:space="preserve">Enfin les décrets fixant le montant de référence s'appliquant aux pourcentages de 20 % à minima en prévoyance au plus tard au </w:t>
      </w:r>
      <w:r w:rsidR="00192EAC">
        <w:rPr>
          <w:rFonts w:eastAsia="Times New Roman" w:cs="Times New Roman"/>
          <w:iCs/>
          <w:sz w:val="20"/>
          <w:szCs w:val="20"/>
          <w:lang w:eastAsia="fr-FR"/>
        </w:rPr>
        <w:t>01.01.</w:t>
      </w:r>
      <w:r w:rsidR="00892F33" w:rsidRPr="00BD4876">
        <w:rPr>
          <w:rFonts w:eastAsia="Times New Roman" w:cs="Times New Roman"/>
          <w:iCs/>
          <w:sz w:val="20"/>
          <w:szCs w:val="20"/>
          <w:lang w:eastAsia="fr-FR"/>
        </w:rPr>
        <w:t xml:space="preserve">2025 et 50 % au moins en santé au plus tard au </w:t>
      </w:r>
      <w:r w:rsidR="00192EAC">
        <w:rPr>
          <w:rFonts w:eastAsia="Times New Roman" w:cs="Times New Roman"/>
          <w:iCs/>
          <w:sz w:val="20"/>
          <w:szCs w:val="20"/>
          <w:lang w:eastAsia="fr-FR"/>
        </w:rPr>
        <w:t>01.01.</w:t>
      </w:r>
      <w:r w:rsidR="00892F33" w:rsidRPr="00BD4876">
        <w:rPr>
          <w:rFonts w:eastAsia="Times New Roman" w:cs="Times New Roman"/>
          <w:iCs/>
          <w:sz w:val="20"/>
          <w:szCs w:val="20"/>
          <w:lang w:eastAsia="fr-FR"/>
        </w:rPr>
        <w:t>2026 n'ont pas encore été publiés pour la FPT. Pour information, pour la fonction publique d'</w:t>
      </w:r>
      <w:proofErr w:type="spellStart"/>
      <w:r w:rsidR="00892F33" w:rsidRPr="00BD4876">
        <w:rPr>
          <w:rFonts w:eastAsia="Times New Roman" w:cs="Times New Roman"/>
          <w:iCs/>
          <w:sz w:val="20"/>
          <w:szCs w:val="20"/>
          <w:lang w:eastAsia="fr-FR"/>
        </w:rPr>
        <w:t>Etat</w:t>
      </w:r>
      <w:proofErr w:type="spellEnd"/>
      <w:r w:rsidR="00892F33" w:rsidRPr="00BD4876">
        <w:rPr>
          <w:rFonts w:eastAsia="Times New Roman" w:cs="Times New Roman"/>
          <w:iCs/>
          <w:sz w:val="20"/>
          <w:szCs w:val="20"/>
          <w:lang w:eastAsia="fr-FR"/>
        </w:rPr>
        <w:t xml:space="preserve">, un décret prévoit une participation forfaitaire de 15 €/mois/agent pour le volet mutuelle santé dès le </w:t>
      </w:r>
      <w:r w:rsidR="00192EAC">
        <w:rPr>
          <w:rFonts w:eastAsia="Times New Roman" w:cs="Times New Roman"/>
          <w:iCs/>
          <w:sz w:val="20"/>
          <w:szCs w:val="20"/>
          <w:lang w:eastAsia="fr-FR"/>
        </w:rPr>
        <w:t>1</w:t>
      </w:r>
      <w:r w:rsidR="00192EAC" w:rsidRPr="00192EAC">
        <w:rPr>
          <w:rFonts w:eastAsia="Times New Roman" w:cs="Times New Roman"/>
          <w:iCs/>
          <w:sz w:val="20"/>
          <w:szCs w:val="20"/>
          <w:vertAlign w:val="superscript"/>
          <w:lang w:eastAsia="fr-FR"/>
        </w:rPr>
        <w:t>er</w:t>
      </w:r>
      <w:r w:rsidR="00892F33" w:rsidRPr="00BD4876">
        <w:rPr>
          <w:rFonts w:eastAsia="Times New Roman" w:cs="Times New Roman"/>
          <w:iCs/>
          <w:sz w:val="20"/>
          <w:szCs w:val="20"/>
          <w:lang w:eastAsia="fr-FR"/>
        </w:rPr>
        <w:t xml:space="preserve"> janvier 2022, montant qui pourrait être porté à 30 €/mois/agent en 2024.</w:t>
      </w:r>
    </w:p>
    <w:p w:rsidR="000D6F3C" w:rsidRDefault="00CC6616" w:rsidP="00CC6616">
      <w:pPr>
        <w:pStyle w:val="NormalWeb"/>
        <w:spacing w:before="0" w:beforeAutospacing="0" w:after="0" w:afterAutospacing="0"/>
        <w:jc w:val="both"/>
        <w:rPr>
          <w:rFonts w:asciiTheme="minorHAnsi" w:eastAsiaTheme="majorEastAsia" w:hAnsiTheme="minorHAnsi"/>
          <w:i/>
          <w:iCs/>
          <w:sz w:val="20"/>
          <w:szCs w:val="20"/>
        </w:rPr>
      </w:pPr>
      <w:r>
        <w:rPr>
          <w:rStyle w:val="lev"/>
          <w:rFonts w:asciiTheme="minorHAnsi" w:hAnsiTheme="minorHAnsi"/>
          <w:b w:val="0"/>
          <w:bCs w:val="0"/>
          <w:sz w:val="20"/>
          <w:szCs w:val="20"/>
        </w:rPr>
        <w:tab/>
        <w:t>Dès que le CDG 39 aura pris la décision de lancer un appel public à concurrence, l</w:t>
      </w:r>
      <w:r w:rsidR="000D6F3C" w:rsidRPr="003005C1">
        <w:rPr>
          <w:rStyle w:val="lev"/>
          <w:rFonts w:asciiTheme="minorHAnsi" w:hAnsiTheme="minorHAnsi"/>
          <w:b w:val="0"/>
          <w:bCs w:val="0"/>
          <w:sz w:val="20"/>
          <w:szCs w:val="20"/>
        </w:rPr>
        <w:t>es</w:t>
      </w:r>
      <w:r w:rsidR="004C589C" w:rsidRPr="003005C1">
        <w:rPr>
          <w:rStyle w:val="Accentuation"/>
          <w:rFonts w:asciiTheme="minorHAnsi" w:eastAsiaTheme="majorEastAsia" w:hAnsiTheme="minorHAnsi"/>
          <w:b/>
          <w:bCs/>
          <w:sz w:val="20"/>
          <w:szCs w:val="20"/>
        </w:rPr>
        <w:t xml:space="preserve"> </w:t>
      </w:r>
      <w:r w:rsidR="004C589C" w:rsidRPr="003005C1">
        <w:rPr>
          <w:rStyle w:val="Accentuation"/>
          <w:rFonts w:asciiTheme="minorHAnsi" w:eastAsiaTheme="majorEastAsia" w:hAnsiTheme="minorHAnsi"/>
          <w:i w:val="0"/>
          <w:iCs w:val="0"/>
          <w:sz w:val="20"/>
          <w:szCs w:val="20"/>
        </w:rPr>
        <w:t xml:space="preserve">employeurs publics </w:t>
      </w:r>
      <w:r w:rsidR="00A01D56" w:rsidRPr="003005C1">
        <w:rPr>
          <w:rStyle w:val="Accentuation"/>
          <w:rFonts w:asciiTheme="minorHAnsi" w:eastAsiaTheme="majorEastAsia" w:hAnsiTheme="minorHAnsi"/>
          <w:i w:val="0"/>
          <w:iCs w:val="0"/>
          <w:sz w:val="20"/>
          <w:szCs w:val="20"/>
        </w:rPr>
        <w:t>seront</w:t>
      </w:r>
      <w:r>
        <w:rPr>
          <w:rStyle w:val="Accentuation"/>
          <w:rFonts w:asciiTheme="minorHAnsi" w:eastAsiaTheme="majorEastAsia" w:hAnsiTheme="minorHAnsi"/>
          <w:i w:val="0"/>
          <w:iCs w:val="0"/>
          <w:sz w:val="20"/>
          <w:szCs w:val="20"/>
        </w:rPr>
        <w:t xml:space="preserve"> informés et</w:t>
      </w:r>
      <w:r w:rsidR="000D6F3C" w:rsidRPr="003005C1">
        <w:rPr>
          <w:rStyle w:val="Accentuation"/>
          <w:rFonts w:asciiTheme="minorHAnsi" w:eastAsiaTheme="majorEastAsia" w:hAnsiTheme="minorHAnsi"/>
          <w:i w:val="0"/>
          <w:iCs w:val="0"/>
          <w:sz w:val="20"/>
          <w:szCs w:val="20"/>
        </w:rPr>
        <w:t xml:space="preserve"> </w:t>
      </w:r>
      <w:r w:rsidR="00A01D56" w:rsidRPr="003005C1">
        <w:rPr>
          <w:rStyle w:val="Accentuation"/>
          <w:rFonts w:asciiTheme="minorHAnsi" w:eastAsiaTheme="majorEastAsia" w:hAnsiTheme="minorHAnsi"/>
          <w:i w:val="0"/>
          <w:iCs w:val="0"/>
          <w:sz w:val="20"/>
          <w:szCs w:val="20"/>
        </w:rPr>
        <w:t>invités à mandater le centre de gestion par délibération</w:t>
      </w:r>
      <w:r w:rsidR="000D6F3C" w:rsidRPr="003005C1">
        <w:rPr>
          <w:rStyle w:val="Accentuation"/>
          <w:rFonts w:asciiTheme="minorHAnsi" w:eastAsiaTheme="majorEastAsia" w:hAnsiTheme="minorHAnsi"/>
          <w:i w:val="0"/>
          <w:iCs w:val="0"/>
          <w:sz w:val="20"/>
          <w:szCs w:val="20"/>
        </w:rPr>
        <w:t xml:space="preserve">, puis à opter pour </w:t>
      </w:r>
      <w:r w:rsidR="004C589C" w:rsidRPr="003005C1">
        <w:rPr>
          <w:rFonts w:asciiTheme="minorHAnsi" w:eastAsiaTheme="minorHAnsi" w:hAnsiTheme="minorHAnsi" w:cstheme="minorBidi"/>
          <w:b/>
          <w:bCs/>
          <w:sz w:val="20"/>
          <w:szCs w:val="20"/>
          <w:lang w:eastAsia="en-US"/>
        </w:rPr>
        <w:t xml:space="preserve">adhérer </w:t>
      </w:r>
      <w:r w:rsidR="00A01D56" w:rsidRPr="003005C1">
        <w:rPr>
          <w:rFonts w:asciiTheme="minorHAnsi" w:eastAsiaTheme="minorHAnsi" w:hAnsiTheme="minorHAnsi" w:cstheme="minorBidi"/>
          <w:b/>
          <w:bCs/>
          <w:sz w:val="20"/>
          <w:szCs w:val="20"/>
          <w:lang w:eastAsia="en-US"/>
        </w:rPr>
        <w:t>aux contrats/</w:t>
      </w:r>
      <w:r w:rsidR="004C589C" w:rsidRPr="003005C1">
        <w:rPr>
          <w:rFonts w:asciiTheme="minorHAnsi" w:eastAsiaTheme="minorHAnsi" w:hAnsiTheme="minorHAnsi" w:cstheme="minorBidi"/>
          <w:b/>
          <w:bCs/>
          <w:sz w:val="20"/>
          <w:szCs w:val="20"/>
          <w:lang w:eastAsia="en-US"/>
        </w:rPr>
        <w:t>conventions</w:t>
      </w:r>
      <w:r w:rsidR="004C589C" w:rsidRPr="003005C1">
        <w:rPr>
          <w:rFonts w:asciiTheme="minorHAnsi" w:eastAsiaTheme="minorHAnsi" w:hAnsiTheme="minorHAnsi" w:cstheme="minorBidi"/>
          <w:sz w:val="20"/>
          <w:szCs w:val="20"/>
          <w:lang w:eastAsia="en-US"/>
        </w:rPr>
        <w:t xml:space="preserve"> </w:t>
      </w:r>
      <w:r w:rsidR="00A01D56" w:rsidRPr="003005C1">
        <w:rPr>
          <w:rFonts w:asciiTheme="minorHAnsi" w:eastAsiaTheme="minorHAnsi" w:hAnsiTheme="minorHAnsi" w:cstheme="minorBidi"/>
          <w:sz w:val="20"/>
          <w:szCs w:val="20"/>
          <w:lang w:eastAsia="en-US"/>
        </w:rPr>
        <w:t xml:space="preserve">conclus par le Centre de Gestion </w:t>
      </w:r>
      <w:r w:rsidR="004C589C" w:rsidRPr="003005C1">
        <w:rPr>
          <w:rFonts w:asciiTheme="minorHAnsi" w:eastAsiaTheme="minorHAnsi" w:hAnsiTheme="minorHAnsi" w:cstheme="minorBidi"/>
          <w:sz w:val="20"/>
          <w:szCs w:val="20"/>
          <w:lang w:eastAsia="en-US"/>
        </w:rPr>
        <w:t xml:space="preserve">pour un ou plusieurs des risques que </w:t>
      </w:r>
      <w:r w:rsidR="000D6F3C" w:rsidRPr="003005C1">
        <w:rPr>
          <w:rFonts w:asciiTheme="minorHAnsi" w:eastAsiaTheme="minorHAnsi" w:hAnsiTheme="minorHAnsi" w:cstheme="minorBidi"/>
          <w:sz w:val="20"/>
          <w:szCs w:val="20"/>
          <w:lang w:eastAsia="en-US"/>
        </w:rPr>
        <w:t>l</w:t>
      </w:r>
      <w:r w:rsidR="004C589C" w:rsidRPr="003005C1">
        <w:rPr>
          <w:rFonts w:asciiTheme="minorHAnsi" w:eastAsiaTheme="minorHAnsi" w:hAnsiTheme="minorHAnsi" w:cstheme="minorBidi"/>
          <w:sz w:val="20"/>
          <w:szCs w:val="20"/>
          <w:lang w:eastAsia="en-US"/>
        </w:rPr>
        <w:t>es conventions sont destinées à couvrir</w:t>
      </w:r>
      <w:r w:rsidR="00A01D56" w:rsidRPr="003005C1">
        <w:rPr>
          <w:rFonts w:asciiTheme="minorHAnsi" w:eastAsiaTheme="minorHAnsi" w:hAnsiTheme="minorHAnsi" w:cstheme="minorBidi"/>
          <w:sz w:val="20"/>
          <w:szCs w:val="20"/>
          <w:lang w:eastAsia="en-US"/>
        </w:rPr>
        <w:t>.</w:t>
      </w:r>
      <w:r w:rsidR="000D6F3C" w:rsidRPr="003005C1">
        <w:rPr>
          <w:rFonts w:asciiTheme="minorHAnsi" w:eastAsiaTheme="majorEastAsia" w:hAnsiTheme="minorHAnsi"/>
          <w:i/>
          <w:iCs/>
          <w:sz w:val="20"/>
          <w:szCs w:val="20"/>
        </w:rPr>
        <w:t xml:space="preserve"> </w:t>
      </w:r>
    </w:p>
    <w:p w:rsidR="00177BD7" w:rsidRPr="003005C1" w:rsidRDefault="00177BD7" w:rsidP="00CC6616">
      <w:pPr>
        <w:pStyle w:val="NormalWeb"/>
        <w:spacing w:before="0" w:beforeAutospacing="0" w:after="0" w:afterAutospacing="0"/>
        <w:jc w:val="both"/>
        <w:rPr>
          <w:rFonts w:asciiTheme="minorHAnsi" w:eastAsiaTheme="majorEastAsia" w:hAnsiTheme="minorHAnsi"/>
          <w:i/>
          <w:iCs/>
          <w:sz w:val="20"/>
          <w:szCs w:val="20"/>
        </w:rPr>
      </w:pPr>
    </w:p>
    <w:p w:rsidR="00BD4876" w:rsidRDefault="00481DBC" w:rsidP="00892F33">
      <w:pPr>
        <w:pStyle w:val="NormalWeb"/>
        <w:spacing w:before="0" w:beforeAutospacing="0" w:after="0" w:afterAutospacing="0"/>
        <w:jc w:val="both"/>
        <w:rPr>
          <w:rFonts w:asciiTheme="minorHAnsi" w:eastAsiaTheme="minorHAnsi" w:hAnsiTheme="minorHAnsi" w:cstheme="minorBidi"/>
          <w:color w:val="000000" w:themeColor="text1"/>
          <w:sz w:val="20"/>
          <w:szCs w:val="10"/>
          <w:lang w:eastAsia="en-US"/>
        </w:rPr>
      </w:pPr>
      <w:r w:rsidRPr="003005C1">
        <w:rPr>
          <w:rFonts w:asciiTheme="minorHAnsi" w:eastAsiaTheme="minorHAnsi" w:hAnsiTheme="minorHAnsi" w:cstheme="minorBidi"/>
          <w:color w:val="000000" w:themeColor="text1"/>
          <w:sz w:val="20"/>
          <w:szCs w:val="10"/>
          <w:lang w:eastAsia="en-US"/>
        </w:rPr>
        <w:t>Les conventions</w:t>
      </w:r>
      <w:r w:rsidR="00A01D56" w:rsidRPr="003005C1">
        <w:rPr>
          <w:rFonts w:asciiTheme="minorHAnsi" w:eastAsiaTheme="minorHAnsi" w:hAnsiTheme="minorHAnsi" w:cstheme="minorBidi"/>
          <w:color w:val="000000" w:themeColor="text1"/>
          <w:sz w:val="20"/>
          <w:szCs w:val="10"/>
          <w:lang w:eastAsia="en-US"/>
        </w:rPr>
        <w:t xml:space="preserve"> proposées par les CDG</w:t>
      </w:r>
      <w:r w:rsidRPr="003005C1">
        <w:rPr>
          <w:rFonts w:asciiTheme="minorHAnsi" w:eastAsiaTheme="minorHAnsi" w:hAnsiTheme="minorHAnsi" w:cstheme="minorBidi"/>
          <w:color w:val="000000" w:themeColor="text1"/>
          <w:sz w:val="20"/>
          <w:szCs w:val="10"/>
          <w:lang w:eastAsia="en-US"/>
        </w:rPr>
        <w:t xml:space="preserve"> s</w:t>
      </w:r>
      <w:r w:rsidR="00CC6616">
        <w:rPr>
          <w:rFonts w:asciiTheme="minorHAnsi" w:eastAsiaTheme="minorHAnsi" w:hAnsiTheme="minorHAnsi" w:cstheme="minorBidi"/>
          <w:color w:val="000000" w:themeColor="text1"/>
          <w:sz w:val="20"/>
          <w:szCs w:val="10"/>
          <w:lang w:eastAsia="en-US"/>
        </w:rPr>
        <w:t>er</w:t>
      </w:r>
      <w:r w:rsidRPr="003005C1">
        <w:rPr>
          <w:rFonts w:asciiTheme="minorHAnsi" w:eastAsiaTheme="minorHAnsi" w:hAnsiTheme="minorHAnsi" w:cstheme="minorBidi"/>
          <w:color w:val="000000" w:themeColor="text1"/>
          <w:sz w:val="20"/>
          <w:szCs w:val="10"/>
          <w:lang w:eastAsia="en-US"/>
        </w:rPr>
        <w:t xml:space="preserve">ont signées pour </w:t>
      </w:r>
      <w:r w:rsidR="00CC6616">
        <w:rPr>
          <w:rFonts w:asciiTheme="minorHAnsi" w:eastAsiaTheme="minorHAnsi" w:hAnsiTheme="minorHAnsi" w:cstheme="minorBidi"/>
          <w:color w:val="000000" w:themeColor="text1"/>
          <w:sz w:val="20"/>
          <w:szCs w:val="10"/>
          <w:lang w:eastAsia="en-US"/>
        </w:rPr>
        <w:t>six</w:t>
      </w:r>
      <w:r w:rsidRPr="003005C1">
        <w:rPr>
          <w:rFonts w:asciiTheme="minorHAnsi" w:eastAsiaTheme="minorHAnsi" w:hAnsiTheme="minorHAnsi" w:cstheme="minorBidi"/>
          <w:color w:val="000000" w:themeColor="text1"/>
          <w:sz w:val="20"/>
          <w:szCs w:val="10"/>
          <w:lang w:eastAsia="en-US"/>
        </w:rPr>
        <w:t xml:space="preserve"> ans sans possibilité pour une commune d’adhérer en cours de contrat ni de s’en extraire avant son terme.</w:t>
      </w:r>
      <w:r w:rsidR="00A73C0A" w:rsidRPr="00A73C0A">
        <w:rPr>
          <w:rFonts w:asciiTheme="minorHAnsi" w:eastAsiaTheme="minorHAnsi" w:hAnsiTheme="minorHAnsi" w:cstheme="minorBidi"/>
          <w:color w:val="000000" w:themeColor="text1"/>
          <w:sz w:val="20"/>
          <w:szCs w:val="10"/>
          <w:lang w:eastAsia="en-US"/>
        </w:rPr>
        <w:t xml:space="preserve"> </w:t>
      </w:r>
    </w:p>
    <w:p w:rsidR="00177BD7" w:rsidRDefault="00177BD7" w:rsidP="00892F33">
      <w:pPr>
        <w:pStyle w:val="NormalWeb"/>
        <w:spacing w:before="0" w:beforeAutospacing="0" w:after="0" w:afterAutospacing="0"/>
        <w:jc w:val="both"/>
        <w:rPr>
          <w:rFonts w:asciiTheme="minorHAnsi" w:eastAsiaTheme="minorHAnsi" w:hAnsiTheme="minorHAnsi" w:cstheme="minorBidi"/>
          <w:color w:val="000000" w:themeColor="text1"/>
          <w:sz w:val="20"/>
          <w:szCs w:val="10"/>
          <w:lang w:eastAsia="en-US"/>
        </w:rPr>
      </w:pPr>
    </w:p>
    <w:p w:rsidR="00085CD9" w:rsidRPr="00892F33" w:rsidRDefault="00085CD9" w:rsidP="00892F33">
      <w:pPr>
        <w:pStyle w:val="NormalWeb"/>
        <w:spacing w:before="0" w:beforeAutospacing="0" w:after="0" w:afterAutospacing="0"/>
        <w:jc w:val="both"/>
        <w:rPr>
          <w:rFonts w:asciiTheme="minorHAnsi" w:eastAsiaTheme="majorEastAsia" w:hAnsiTheme="minorHAnsi"/>
          <w:i/>
          <w:iCs/>
          <w:sz w:val="20"/>
          <w:szCs w:val="20"/>
        </w:rPr>
      </w:pPr>
    </w:p>
    <w:p w:rsidR="00B931D4" w:rsidRDefault="00085CD9" w:rsidP="00085CD9">
      <w:pPr>
        <w:pStyle w:val="NormalWeb"/>
        <w:shd w:val="clear" w:color="auto" w:fill="FFFFFF"/>
        <w:spacing w:before="0" w:beforeAutospacing="0" w:after="0" w:afterAutospacing="0"/>
        <w:jc w:val="center"/>
        <w:textAlignment w:val="baseline"/>
        <w:rPr>
          <w:rFonts w:asciiTheme="minorHAnsi" w:eastAsiaTheme="minorHAnsi" w:hAnsiTheme="minorHAnsi" w:cstheme="minorBidi"/>
          <w:iCs/>
          <w:sz w:val="20"/>
          <w:szCs w:val="20"/>
          <w:bdr w:val="single" w:sz="4" w:space="0" w:color="auto"/>
          <w:lang w:eastAsia="en-US"/>
        </w:rPr>
      </w:pPr>
      <w:r w:rsidRPr="00085CD9">
        <w:rPr>
          <w:rFonts w:asciiTheme="minorHAnsi" w:eastAsiaTheme="minorHAnsi" w:hAnsiTheme="minorHAnsi" w:cstheme="minorBidi"/>
          <w:iCs/>
          <w:sz w:val="20"/>
          <w:szCs w:val="20"/>
          <w:bdr w:val="single" w:sz="4" w:space="0" w:color="auto"/>
          <w:lang w:eastAsia="en-US"/>
        </w:rPr>
        <w:t>Le CDG réalisera une enquête auprès des employeurs territoriaux sur leurs besoins en la matière dès début 2022.</w:t>
      </w:r>
    </w:p>
    <w:p w:rsidR="00085CD9" w:rsidRDefault="00085CD9" w:rsidP="00085CD9">
      <w:pPr>
        <w:pStyle w:val="NormalWeb"/>
        <w:shd w:val="clear" w:color="auto" w:fill="FFFFFF"/>
        <w:spacing w:before="0" w:beforeAutospacing="0" w:after="0" w:afterAutospacing="0"/>
        <w:jc w:val="center"/>
        <w:textAlignment w:val="baseline"/>
        <w:rPr>
          <w:rFonts w:asciiTheme="minorHAnsi" w:eastAsiaTheme="minorHAnsi" w:hAnsiTheme="minorHAnsi" w:cstheme="minorBidi"/>
          <w:iCs/>
          <w:sz w:val="20"/>
          <w:szCs w:val="20"/>
          <w:lang w:eastAsia="en-US"/>
        </w:rPr>
      </w:pPr>
    </w:p>
    <w:p w:rsidR="00BD4876" w:rsidRPr="00085CD9" w:rsidRDefault="00BD4876" w:rsidP="00085CD9">
      <w:pPr>
        <w:pStyle w:val="NormalWeb"/>
        <w:shd w:val="clear" w:color="auto" w:fill="FFFFFF"/>
        <w:spacing w:before="0" w:beforeAutospacing="0" w:after="0" w:afterAutospacing="0"/>
        <w:jc w:val="center"/>
        <w:textAlignment w:val="baseline"/>
        <w:rPr>
          <w:rFonts w:asciiTheme="minorHAnsi" w:eastAsiaTheme="minorHAnsi" w:hAnsiTheme="minorHAnsi" w:cstheme="minorBidi"/>
          <w:iCs/>
          <w:sz w:val="20"/>
          <w:szCs w:val="20"/>
          <w:lang w:eastAsia="en-US"/>
        </w:rPr>
      </w:pPr>
    </w:p>
    <w:p w:rsidR="00C9296A" w:rsidRDefault="005526DC" w:rsidP="003005C1">
      <w:pPr>
        <w:pStyle w:val="NormalWeb"/>
        <w:shd w:val="clear" w:color="auto" w:fill="FFFFFF"/>
        <w:spacing w:before="0" w:beforeAutospacing="0" w:after="0" w:afterAutospacing="0"/>
        <w:textAlignment w:val="baseline"/>
        <w:rPr>
          <w:rFonts w:asciiTheme="minorHAnsi" w:eastAsiaTheme="minorHAnsi" w:hAnsiTheme="minorHAnsi" w:cstheme="minorBidi"/>
          <w:b/>
          <w:color w:val="31849B" w:themeColor="accent5" w:themeShade="BF"/>
          <w:sz w:val="20"/>
          <w:szCs w:val="10"/>
          <w:lang w:eastAsia="en-US"/>
        </w:rPr>
      </w:pPr>
      <w:r w:rsidRPr="003005C1">
        <w:rPr>
          <w:rFonts w:asciiTheme="minorHAnsi" w:eastAsiaTheme="minorHAnsi" w:hAnsiTheme="minorHAnsi" w:cstheme="minorBidi"/>
          <w:b/>
          <w:color w:val="31849B" w:themeColor="accent5" w:themeShade="BF"/>
          <w:sz w:val="20"/>
          <w:szCs w:val="10"/>
          <w:lang w:eastAsia="en-US"/>
        </w:rPr>
        <w:t>Lors de la conduite des discussions avec les candidats, le CDG s’attachera à négocier</w:t>
      </w:r>
      <w:r w:rsidR="00177BD7">
        <w:rPr>
          <w:rFonts w:asciiTheme="minorHAnsi" w:eastAsiaTheme="minorHAnsi" w:hAnsiTheme="minorHAnsi" w:cstheme="minorBidi"/>
          <w:b/>
          <w:color w:val="31849B" w:themeColor="accent5" w:themeShade="BF"/>
          <w:sz w:val="20"/>
          <w:szCs w:val="10"/>
          <w:lang w:eastAsia="en-US"/>
        </w:rPr>
        <w:t xml:space="preserve">, entre autres, </w:t>
      </w:r>
      <w:r w:rsidRPr="003005C1">
        <w:rPr>
          <w:rFonts w:asciiTheme="minorHAnsi" w:eastAsiaTheme="minorHAnsi" w:hAnsiTheme="minorHAnsi" w:cstheme="minorBidi"/>
          <w:b/>
          <w:color w:val="31849B" w:themeColor="accent5" w:themeShade="BF"/>
          <w:sz w:val="20"/>
          <w:szCs w:val="10"/>
          <w:lang w:eastAsia="en-US"/>
        </w:rPr>
        <w:t>les points suivants :</w:t>
      </w:r>
    </w:p>
    <w:p w:rsidR="00B931D4" w:rsidRPr="003005C1" w:rsidRDefault="00B931D4" w:rsidP="003005C1">
      <w:pPr>
        <w:pStyle w:val="NormalWeb"/>
        <w:shd w:val="clear" w:color="auto" w:fill="FFFFFF"/>
        <w:spacing w:before="0" w:beforeAutospacing="0" w:after="0" w:afterAutospacing="0"/>
        <w:textAlignment w:val="baseline"/>
        <w:rPr>
          <w:rFonts w:asciiTheme="minorHAnsi" w:eastAsiaTheme="minorHAnsi" w:hAnsiTheme="minorHAnsi" w:cstheme="minorBidi"/>
          <w:b/>
          <w:color w:val="31849B" w:themeColor="accent5" w:themeShade="BF"/>
          <w:sz w:val="20"/>
          <w:szCs w:val="10"/>
          <w:lang w:eastAsia="en-US"/>
        </w:rPr>
      </w:pPr>
    </w:p>
    <w:p w:rsidR="00C9296A" w:rsidRPr="003005C1" w:rsidRDefault="00892F33"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Cs/>
          <w:sz w:val="20"/>
          <w:szCs w:val="10"/>
          <w:lang w:eastAsia="en-US"/>
        </w:rPr>
      </w:pPr>
      <w:r>
        <w:rPr>
          <w:rFonts w:asciiTheme="minorHAnsi" w:eastAsiaTheme="minorHAnsi" w:hAnsiTheme="minorHAnsi" w:cstheme="minorBidi"/>
          <w:bCs/>
          <w:sz w:val="20"/>
          <w:szCs w:val="10"/>
          <w:lang w:eastAsia="en-US"/>
        </w:rPr>
        <w:tab/>
      </w:r>
      <w:r w:rsidR="00C9296A" w:rsidRPr="003005C1">
        <w:rPr>
          <w:rFonts w:asciiTheme="minorHAnsi" w:eastAsiaTheme="minorHAnsi" w:hAnsiTheme="minorHAnsi" w:cstheme="minorBidi"/>
          <w:bCs/>
          <w:sz w:val="20"/>
          <w:szCs w:val="10"/>
          <w:lang w:eastAsia="en-US"/>
        </w:rPr>
        <w:t xml:space="preserve">- </w:t>
      </w:r>
      <w:r w:rsidR="005526DC" w:rsidRPr="003005C1">
        <w:rPr>
          <w:rFonts w:asciiTheme="minorHAnsi" w:eastAsiaTheme="minorHAnsi" w:hAnsiTheme="minorHAnsi" w:cstheme="minorBidi"/>
          <w:bCs/>
          <w:sz w:val="20"/>
          <w:szCs w:val="10"/>
          <w:lang w:eastAsia="en-US"/>
        </w:rPr>
        <w:t xml:space="preserve">des </w:t>
      </w:r>
      <w:r w:rsidR="00C9296A" w:rsidRPr="003005C1">
        <w:rPr>
          <w:rFonts w:asciiTheme="minorHAnsi" w:eastAsiaTheme="minorHAnsi" w:hAnsiTheme="minorHAnsi" w:cstheme="minorBidi"/>
          <w:bCs/>
          <w:sz w:val="20"/>
          <w:szCs w:val="10"/>
          <w:lang w:eastAsia="en-US"/>
        </w:rPr>
        <w:t xml:space="preserve">contrats </w:t>
      </w:r>
      <w:r w:rsidR="005526DC" w:rsidRPr="003005C1">
        <w:rPr>
          <w:rFonts w:asciiTheme="minorHAnsi" w:eastAsiaTheme="minorHAnsi" w:hAnsiTheme="minorHAnsi" w:cstheme="minorBidi"/>
          <w:bCs/>
          <w:sz w:val="20"/>
          <w:szCs w:val="10"/>
          <w:lang w:eastAsia="en-US"/>
        </w:rPr>
        <w:t xml:space="preserve">signés avec un régime de </w:t>
      </w:r>
      <w:r w:rsidR="00C9296A" w:rsidRPr="003005C1">
        <w:rPr>
          <w:rFonts w:asciiTheme="minorHAnsi" w:eastAsiaTheme="minorHAnsi" w:hAnsiTheme="minorHAnsi" w:cstheme="minorBidi"/>
          <w:bCs/>
          <w:sz w:val="20"/>
          <w:szCs w:val="10"/>
          <w:lang w:eastAsia="en-US"/>
        </w:rPr>
        <w:t>capitalisation</w:t>
      </w:r>
      <w:r w:rsidR="005526DC" w:rsidRPr="003005C1">
        <w:rPr>
          <w:rFonts w:asciiTheme="minorHAnsi" w:eastAsiaTheme="minorHAnsi" w:hAnsiTheme="minorHAnsi" w:cstheme="minorBidi"/>
          <w:bCs/>
          <w:sz w:val="20"/>
          <w:szCs w:val="10"/>
          <w:lang w:eastAsia="en-US"/>
        </w:rPr>
        <w:t>,</w:t>
      </w:r>
    </w:p>
    <w:p w:rsidR="005526DC" w:rsidRPr="003005C1" w:rsidRDefault="005526DC"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Cs/>
          <w:sz w:val="20"/>
          <w:szCs w:val="10"/>
          <w:lang w:eastAsia="en-US"/>
        </w:rPr>
      </w:pPr>
    </w:p>
    <w:p w:rsidR="00C9296A" w:rsidRPr="003005C1" w:rsidRDefault="00892F33"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Cs/>
          <w:sz w:val="20"/>
          <w:szCs w:val="10"/>
          <w:lang w:eastAsia="en-US"/>
        </w:rPr>
      </w:pPr>
      <w:r>
        <w:rPr>
          <w:rFonts w:asciiTheme="minorHAnsi" w:eastAsiaTheme="minorHAnsi" w:hAnsiTheme="minorHAnsi" w:cstheme="minorBidi"/>
          <w:bCs/>
          <w:sz w:val="20"/>
          <w:szCs w:val="10"/>
          <w:lang w:eastAsia="en-US"/>
        </w:rPr>
        <w:tab/>
      </w:r>
      <w:r w:rsidR="00C9296A" w:rsidRPr="003005C1">
        <w:rPr>
          <w:rFonts w:asciiTheme="minorHAnsi" w:eastAsiaTheme="minorHAnsi" w:hAnsiTheme="minorHAnsi" w:cstheme="minorBidi"/>
          <w:bCs/>
          <w:sz w:val="20"/>
          <w:szCs w:val="10"/>
          <w:lang w:eastAsia="en-US"/>
        </w:rPr>
        <w:t xml:space="preserve">- </w:t>
      </w:r>
      <w:r w:rsidR="005526DC" w:rsidRPr="003005C1">
        <w:rPr>
          <w:rFonts w:asciiTheme="minorHAnsi" w:eastAsiaTheme="minorHAnsi" w:hAnsiTheme="minorHAnsi" w:cstheme="minorBidi"/>
          <w:bCs/>
          <w:sz w:val="20"/>
          <w:szCs w:val="10"/>
          <w:lang w:eastAsia="en-US"/>
        </w:rPr>
        <w:t>des c</w:t>
      </w:r>
      <w:r w:rsidR="00C9296A" w:rsidRPr="003005C1">
        <w:rPr>
          <w:rFonts w:asciiTheme="minorHAnsi" w:eastAsiaTheme="minorHAnsi" w:hAnsiTheme="minorHAnsi" w:cstheme="minorBidi"/>
          <w:bCs/>
          <w:sz w:val="20"/>
          <w:szCs w:val="10"/>
          <w:lang w:eastAsia="en-US"/>
        </w:rPr>
        <w:t>ontrats</w:t>
      </w:r>
      <w:r w:rsidR="005526DC" w:rsidRPr="003005C1">
        <w:rPr>
          <w:rFonts w:asciiTheme="minorHAnsi" w:eastAsiaTheme="minorHAnsi" w:hAnsiTheme="minorHAnsi" w:cstheme="minorBidi"/>
          <w:bCs/>
          <w:sz w:val="20"/>
          <w:szCs w:val="10"/>
          <w:lang w:eastAsia="en-US"/>
        </w:rPr>
        <w:t xml:space="preserve"> o</w:t>
      </w:r>
      <w:r w:rsidR="00C9296A" w:rsidRPr="003005C1">
        <w:rPr>
          <w:rFonts w:asciiTheme="minorHAnsi" w:eastAsiaTheme="minorHAnsi" w:hAnsiTheme="minorHAnsi" w:cstheme="minorBidi"/>
          <w:bCs/>
          <w:sz w:val="20"/>
          <w:szCs w:val="10"/>
          <w:lang w:eastAsia="en-US"/>
        </w:rPr>
        <w:t>uverts à tous les agents publics et sous statut privé</w:t>
      </w:r>
      <w:r w:rsidR="005526DC" w:rsidRPr="003005C1">
        <w:rPr>
          <w:rFonts w:asciiTheme="minorHAnsi" w:eastAsiaTheme="minorHAnsi" w:hAnsiTheme="minorHAnsi" w:cstheme="minorBidi"/>
          <w:bCs/>
          <w:sz w:val="20"/>
          <w:szCs w:val="10"/>
          <w:lang w:eastAsia="en-US"/>
        </w:rPr>
        <w:t>,</w:t>
      </w:r>
    </w:p>
    <w:p w:rsidR="005526DC" w:rsidRPr="003005C1" w:rsidRDefault="005526DC"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Cs/>
          <w:sz w:val="20"/>
          <w:szCs w:val="10"/>
          <w:lang w:eastAsia="en-US"/>
        </w:rPr>
      </w:pPr>
    </w:p>
    <w:p w:rsidR="00177BD7" w:rsidRDefault="00892F33"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Cs/>
          <w:sz w:val="20"/>
          <w:szCs w:val="10"/>
          <w:lang w:eastAsia="en-US"/>
        </w:rPr>
      </w:pPr>
      <w:r>
        <w:rPr>
          <w:rFonts w:asciiTheme="minorHAnsi" w:eastAsiaTheme="minorHAnsi" w:hAnsiTheme="minorHAnsi" w:cstheme="minorBidi"/>
          <w:bCs/>
          <w:sz w:val="20"/>
          <w:szCs w:val="10"/>
          <w:lang w:eastAsia="en-US"/>
        </w:rPr>
        <w:tab/>
      </w:r>
      <w:r w:rsidR="00C012BA" w:rsidRPr="003005C1">
        <w:rPr>
          <w:rFonts w:asciiTheme="minorHAnsi" w:eastAsiaTheme="minorHAnsi" w:hAnsiTheme="minorHAnsi" w:cstheme="minorBidi"/>
          <w:bCs/>
          <w:sz w:val="20"/>
          <w:szCs w:val="10"/>
          <w:lang w:eastAsia="en-US"/>
        </w:rPr>
        <w:t xml:space="preserve">- </w:t>
      </w:r>
      <w:r w:rsidR="005526DC" w:rsidRPr="003005C1">
        <w:rPr>
          <w:rFonts w:asciiTheme="minorHAnsi" w:eastAsiaTheme="minorHAnsi" w:hAnsiTheme="minorHAnsi" w:cstheme="minorBidi"/>
          <w:bCs/>
          <w:sz w:val="20"/>
          <w:szCs w:val="10"/>
          <w:lang w:eastAsia="en-US"/>
        </w:rPr>
        <w:t xml:space="preserve">des contrats offrant </w:t>
      </w:r>
      <w:r w:rsidR="00C012BA" w:rsidRPr="003005C1">
        <w:rPr>
          <w:rFonts w:asciiTheme="minorHAnsi" w:eastAsiaTheme="minorHAnsi" w:hAnsiTheme="minorHAnsi" w:cstheme="minorBidi"/>
          <w:bCs/>
          <w:sz w:val="20"/>
          <w:szCs w:val="10"/>
          <w:lang w:eastAsia="en-US"/>
        </w:rPr>
        <w:t>une couverture identique à tous les agents des plus petites collectivités</w:t>
      </w:r>
      <w:r w:rsidR="005526DC" w:rsidRPr="003005C1">
        <w:rPr>
          <w:rFonts w:asciiTheme="minorHAnsi" w:eastAsiaTheme="minorHAnsi" w:hAnsiTheme="minorHAnsi" w:cstheme="minorBidi"/>
          <w:bCs/>
          <w:sz w:val="20"/>
          <w:szCs w:val="10"/>
          <w:lang w:eastAsia="en-US"/>
        </w:rPr>
        <w:t>,</w:t>
      </w:r>
    </w:p>
    <w:p w:rsidR="00177BD7" w:rsidRDefault="00177BD7"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Cs/>
          <w:sz w:val="20"/>
          <w:szCs w:val="10"/>
          <w:lang w:eastAsia="en-US"/>
        </w:rPr>
      </w:pPr>
    </w:p>
    <w:p w:rsidR="00C012BA" w:rsidRPr="003005C1" w:rsidRDefault="00177BD7"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Cs/>
          <w:sz w:val="20"/>
          <w:szCs w:val="10"/>
          <w:lang w:eastAsia="en-US"/>
        </w:rPr>
      </w:pPr>
      <w:r>
        <w:rPr>
          <w:rFonts w:asciiTheme="minorHAnsi" w:eastAsiaTheme="minorHAnsi" w:hAnsiTheme="minorHAnsi" w:cstheme="minorBidi"/>
          <w:bCs/>
          <w:sz w:val="20"/>
          <w:szCs w:val="10"/>
          <w:lang w:eastAsia="en-US"/>
        </w:rPr>
        <w:tab/>
        <w:t>- des contacts avec</w:t>
      </w:r>
      <w:r w:rsidR="00CC6616">
        <w:rPr>
          <w:rFonts w:asciiTheme="minorHAnsi" w:eastAsiaTheme="minorHAnsi" w:hAnsiTheme="minorHAnsi" w:cstheme="minorBidi"/>
          <w:bCs/>
          <w:sz w:val="20"/>
          <w:szCs w:val="10"/>
          <w:lang w:eastAsia="en-US"/>
        </w:rPr>
        <w:t xml:space="preserve"> des tarifs </w:t>
      </w:r>
      <w:r w:rsidR="005526DC" w:rsidRPr="003005C1">
        <w:rPr>
          <w:rFonts w:asciiTheme="minorHAnsi" w:eastAsiaTheme="minorHAnsi" w:hAnsiTheme="minorHAnsi" w:cstheme="minorBidi"/>
          <w:bCs/>
          <w:sz w:val="20"/>
          <w:szCs w:val="10"/>
          <w:lang w:eastAsia="en-US"/>
        </w:rPr>
        <w:t>différenc</w:t>
      </w:r>
      <w:r w:rsidR="00892F33">
        <w:rPr>
          <w:rFonts w:asciiTheme="minorHAnsi" w:eastAsiaTheme="minorHAnsi" w:hAnsiTheme="minorHAnsi" w:cstheme="minorBidi"/>
          <w:bCs/>
          <w:sz w:val="20"/>
          <w:szCs w:val="10"/>
          <w:lang w:eastAsia="en-US"/>
        </w:rPr>
        <w:t>iés</w:t>
      </w:r>
      <w:r w:rsidR="005526DC" w:rsidRPr="003005C1">
        <w:rPr>
          <w:rFonts w:asciiTheme="minorHAnsi" w:eastAsiaTheme="minorHAnsi" w:hAnsiTheme="minorHAnsi" w:cstheme="minorBidi"/>
          <w:bCs/>
          <w:sz w:val="20"/>
          <w:szCs w:val="10"/>
          <w:lang w:eastAsia="en-US"/>
        </w:rPr>
        <w:t xml:space="preserve"> </w:t>
      </w:r>
      <w:r>
        <w:rPr>
          <w:rFonts w:asciiTheme="minorHAnsi" w:eastAsiaTheme="minorHAnsi" w:hAnsiTheme="minorHAnsi" w:cstheme="minorBidi"/>
          <w:bCs/>
          <w:sz w:val="20"/>
          <w:szCs w:val="10"/>
          <w:lang w:eastAsia="en-US"/>
        </w:rPr>
        <w:t>selon la taille des</w:t>
      </w:r>
      <w:r w:rsidR="005526DC" w:rsidRPr="003005C1">
        <w:rPr>
          <w:rFonts w:asciiTheme="minorHAnsi" w:eastAsiaTheme="minorHAnsi" w:hAnsiTheme="minorHAnsi" w:cstheme="minorBidi"/>
          <w:bCs/>
          <w:sz w:val="20"/>
          <w:szCs w:val="10"/>
          <w:lang w:eastAsia="en-US"/>
        </w:rPr>
        <w:t xml:space="preserve"> collectivités, pour un contenu contractuel identique,</w:t>
      </w:r>
    </w:p>
    <w:p w:rsidR="005526DC" w:rsidRPr="003005C1" w:rsidRDefault="005526DC"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C9296A" w:rsidRPr="003005C1" w:rsidRDefault="00892F33" w:rsidP="003005C1">
      <w:pPr>
        <w:pStyle w:val="NormalWeb"/>
        <w:shd w:val="clear" w:color="auto" w:fill="FFFFFF"/>
        <w:spacing w:before="0" w:beforeAutospacing="0" w:after="0" w:afterAutospacing="0"/>
        <w:jc w:val="both"/>
        <w:textAlignment w:val="baseline"/>
        <w:rPr>
          <w:rFonts w:asciiTheme="minorHAnsi" w:eastAsiaTheme="minorHAnsi" w:hAnsiTheme="minorHAnsi" w:cstheme="minorBidi"/>
          <w:bCs/>
          <w:sz w:val="20"/>
          <w:szCs w:val="10"/>
          <w:lang w:eastAsia="en-US"/>
        </w:rPr>
      </w:pPr>
      <w:r>
        <w:rPr>
          <w:rFonts w:asciiTheme="minorHAnsi" w:eastAsiaTheme="minorHAnsi" w:hAnsiTheme="minorHAnsi" w:cstheme="minorBidi"/>
          <w:bCs/>
          <w:sz w:val="20"/>
          <w:szCs w:val="10"/>
          <w:lang w:eastAsia="en-US"/>
        </w:rPr>
        <w:tab/>
      </w:r>
      <w:r w:rsidR="00C9296A" w:rsidRPr="003005C1">
        <w:rPr>
          <w:rFonts w:asciiTheme="minorHAnsi" w:eastAsiaTheme="minorHAnsi" w:hAnsiTheme="minorHAnsi" w:cstheme="minorBidi"/>
          <w:bCs/>
          <w:sz w:val="20"/>
          <w:szCs w:val="10"/>
          <w:lang w:eastAsia="en-US"/>
        </w:rPr>
        <w:t>-</w:t>
      </w:r>
      <w:r w:rsidR="005526DC" w:rsidRPr="003005C1">
        <w:rPr>
          <w:rFonts w:asciiTheme="minorHAnsi" w:eastAsiaTheme="minorHAnsi" w:hAnsiTheme="minorHAnsi" w:cstheme="minorBidi"/>
          <w:bCs/>
          <w:sz w:val="20"/>
          <w:szCs w:val="10"/>
          <w:lang w:eastAsia="en-US"/>
        </w:rPr>
        <w:t xml:space="preserve"> des contrats proposant</w:t>
      </w:r>
      <w:r w:rsidR="00C9296A" w:rsidRPr="003005C1">
        <w:rPr>
          <w:rFonts w:asciiTheme="minorHAnsi" w:eastAsiaTheme="minorHAnsi" w:hAnsiTheme="minorHAnsi" w:cstheme="minorBidi"/>
          <w:bCs/>
          <w:sz w:val="20"/>
          <w:szCs w:val="10"/>
          <w:lang w:eastAsia="en-US"/>
        </w:rPr>
        <w:t xml:space="preserve"> une grille tarifaire ajustable, attractive et adaptée</w:t>
      </w:r>
      <w:r w:rsidR="005526DC" w:rsidRPr="003005C1">
        <w:rPr>
          <w:rFonts w:asciiTheme="minorHAnsi" w:eastAsiaTheme="minorHAnsi" w:hAnsiTheme="minorHAnsi" w:cstheme="minorBidi"/>
          <w:bCs/>
          <w:sz w:val="20"/>
          <w:szCs w:val="10"/>
          <w:lang w:eastAsia="en-US"/>
        </w:rPr>
        <w:t xml:space="preserve"> avec des choix</w:t>
      </w:r>
      <w:r w:rsidR="00C9296A" w:rsidRPr="003005C1">
        <w:rPr>
          <w:rFonts w:asciiTheme="minorHAnsi" w:eastAsiaTheme="minorHAnsi" w:hAnsiTheme="minorHAnsi" w:cstheme="minorBidi"/>
          <w:bCs/>
          <w:sz w:val="20"/>
          <w:szCs w:val="10"/>
          <w:lang w:eastAsia="en-US"/>
        </w:rPr>
        <w:t xml:space="preserve"> de formules pour l</w:t>
      </w:r>
      <w:r w:rsidR="005526DC" w:rsidRPr="003005C1">
        <w:rPr>
          <w:rFonts w:asciiTheme="minorHAnsi" w:eastAsiaTheme="minorHAnsi" w:hAnsiTheme="minorHAnsi" w:cstheme="minorBidi"/>
          <w:bCs/>
          <w:sz w:val="20"/>
          <w:szCs w:val="10"/>
          <w:lang w:eastAsia="en-US"/>
        </w:rPr>
        <w:t>es</w:t>
      </w:r>
      <w:r w:rsidR="00C9296A" w:rsidRPr="003005C1">
        <w:rPr>
          <w:rFonts w:asciiTheme="minorHAnsi" w:eastAsiaTheme="minorHAnsi" w:hAnsiTheme="minorHAnsi" w:cstheme="minorBidi"/>
          <w:bCs/>
          <w:sz w:val="20"/>
          <w:szCs w:val="10"/>
          <w:lang w:eastAsia="en-US"/>
        </w:rPr>
        <w:t xml:space="preserve"> </w:t>
      </w:r>
      <w:r>
        <w:rPr>
          <w:rFonts w:asciiTheme="minorHAnsi" w:eastAsiaTheme="minorHAnsi" w:hAnsiTheme="minorHAnsi" w:cstheme="minorBidi"/>
          <w:bCs/>
          <w:sz w:val="20"/>
          <w:szCs w:val="10"/>
          <w:lang w:eastAsia="en-US"/>
        </w:rPr>
        <w:tab/>
      </w:r>
      <w:r w:rsidR="00C9296A" w:rsidRPr="003005C1">
        <w:rPr>
          <w:rFonts w:asciiTheme="minorHAnsi" w:eastAsiaTheme="minorHAnsi" w:hAnsiTheme="minorHAnsi" w:cstheme="minorBidi"/>
          <w:bCs/>
          <w:sz w:val="20"/>
          <w:szCs w:val="10"/>
          <w:lang w:eastAsia="en-US"/>
        </w:rPr>
        <w:t>collectivité</w:t>
      </w:r>
      <w:r w:rsidR="005526DC" w:rsidRPr="003005C1">
        <w:rPr>
          <w:rFonts w:asciiTheme="minorHAnsi" w:eastAsiaTheme="minorHAnsi" w:hAnsiTheme="minorHAnsi" w:cstheme="minorBidi"/>
          <w:bCs/>
          <w:sz w:val="20"/>
          <w:szCs w:val="10"/>
          <w:lang w:eastAsia="en-US"/>
        </w:rPr>
        <w:t>s</w:t>
      </w:r>
      <w:r w:rsidR="00C9296A" w:rsidRPr="003005C1">
        <w:rPr>
          <w:rFonts w:asciiTheme="minorHAnsi" w:eastAsiaTheme="minorHAnsi" w:hAnsiTheme="minorHAnsi" w:cstheme="minorBidi"/>
          <w:bCs/>
          <w:sz w:val="20"/>
          <w:szCs w:val="10"/>
          <w:lang w:eastAsia="en-US"/>
        </w:rPr>
        <w:t xml:space="preserve"> </w:t>
      </w:r>
      <w:r w:rsidR="005526DC" w:rsidRPr="003005C1">
        <w:rPr>
          <w:rFonts w:asciiTheme="minorHAnsi" w:eastAsiaTheme="minorHAnsi" w:hAnsiTheme="minorHAnsi" w:cstheme="minorBidi"/>
          <w:bCs/>
          <w:sz w:val="20"/>
          <w:szCs w:val="10"/>
          <w:lang w:eastAsia="en-US"/>
        </w:rPr>
        <w:t>et</w:t>
      </w:r>
      <w:r w:rsidR="00C9296A" w:rsidRPr="003005C1">
        <w:rPr>
          <w:rFonts w:asciiTheme="minorHAnsi" w:eastAsiaTheme="minorHAnsi" w:hAnsiTheme="minorHAnsi" w:cstheme="minorBidi"/>
          <w:bCs/>
          <w:sz w:val="20"/>
          <w:szCs w:val="10"/>
          <w:lang w:eastAsia="en-US"/>
        </w:rPr>
        <w:t xml:space="preserve"> des options supplémentaires pour les agents qui souhaitent compléter individuellement leur </w:t>
      </w:r>
      <w:r>
        <w:rPr>
          <w:rFonts w:asciiTheme="minorHAnsi" w:eastAsiaTheme="minorHAnsi" w:hAnsiTheme="minorHAnsi" w:cstheme="minorBidi"/>
          <w:bCs/>
          <w:sz w:val="20"/>
          <w:szCs w:val="10"/>
          <w:lang w:eastAsia="en-US"/>
        </w:rPr>
        <w:tab/>
      </w:r>
      <w:r w:rsidR="00C9296A" w:rsidRPr="003005C1">
        <w:rPr>
          <w:rFonts w:asciiTheme="minorHAnsi" w:eastAsiaTheme="minorHAnsi" w:hAnsiTheme="minorHAnsi" w:cstheme="minorBidi"/>
          <w:bCs/>
          <w:sz w:val="20"/>
          <w:szCs w:val="10"/>
          <w:lang w:eastAsia="en-US"/>
        </w:rPr>
        <w:t>couverture</w:t>
      </w:r>
      <w:r w:rsidR="005526DC" w:rsidRPr="003005C1">
        <w:rPr>
          <w:rFonts w:asciiTheme="minorHAnsi" w:eastAsiaTheme="minorHAnsi" w:hAnsiTheme="minorHAnsi" w:cstheme="minorBidi"/>
          <w:bCs/>
          <w:sz w:val="20"/>
          <w:szCs w:val="10"/>
          <w:lang w:eastAsia="en-US"/>
        </w:rPr>
        <w:t xml:space="preserve">, </w:t>
      </w:r>
      <w:r>
        <w:rPr>
          <w:rFonts w:asciiTheme="minorHAnsi" w:eastAsiaTheme="minorHAnsi" w:hAnsiTheme="minorHAnsi" w:cstheme="minorBidi"/>
          <w:bCs/>
          <w:sz w:val="20"/>
          <w:szCs w:val="10"/>
          <w:lang w:eastAsia="en-US"/>
        </w:rPr>
        <w:t>(</w:t>
      </w:r>
      <w:r w:rsidR="005526DC" w:rsidRPr="003005C1">
        <w:rPr>
          <w:rFonts w:asciiTheme="minorHAnsi" w:eastAsiaTheme="minorHAnsi" w:hAnsiTheme="minorHAnsi" w:cstheme="minorBidi"/>
          <w:bCs/>
          <w:sz w:val="20"/>
          <w:szCs w:val="10"/>
          <w:lang w:eastAsia="en-US"/>
        </w:rPr>
        <w:t>en particulier en santé),</w:t>
      </w:r>
    </w:p>
    <w:p w:rsidR="005526DC" w:rsidRPr="003005C1" w:rsidRDefault="005526DC"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C9296A" w:rsidRPr="003005C1" w:rsidRDefault="00892F33"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r>
        <w:rPr>
          <w:rFonts w:asciiTheme="minorHAnsi" w:eastAsiaTheme="minorHAnsi" w:hAnsiTheme="minorHAnsi" w:cstheme="minorBidi"/>
          <w:bCs/>
          <w:sz w:val="20"/>
          <w:szCs w:val="10"/>
          <w:lang w:eastAsia="en-US"/>
        </w:rPr>
        <w:tab/>
      </w:r>
      <w:r w:rsidR="005526DC" w:rsidRPr="003005C1">
        <w:rPr>
          <w:rFonts w:asciiTheme="minorHAnsi" w:eastAsiaTheme="minorHAnsi" w:hAnsiTheme="minorHAnsi" w:cstheme="minorBidi"/>
          <w:bCs/>
          <w:sz w:val="20"/>
          <w:szCs w:val="10"/>
          <w:lang w:eastAsia="en-US"/>
        </w:rPr>
        <w:t>- des contrats qui procurent une couverture sans discrimination de revenus,</w:t>
      </w:r>
    </w:p>
    <w:p w:rsidR="00C9296A" w:rsidRPr="003005C1" w:rsidRDefault="00C9296A"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C9296A" w:rsidRPr="003005C1" w:rsidRDefault="00892F33"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r>
        <w:rPr>
          <w:rFonts w:asciiTheme="minorHAnsi" w:eastAsiaTheme="minorHAnsi" w:hAnsiTheme="minorHAnsi" w:cstheme="minorBidi"/>
          <w:bCs/>
          <w:sz w:val="20"/>
          <w:szCs w:val="10"/>
          <w:lang w:eastAsia="en-US"/>
        </w:rPr>
        <w:tab/>
      </w:r>
      <w:r w:rsidR="005526DC" w:rsidRPr="003005C1">
        <w:rPr>
          <w:rFonts w:asciiTheme="minorHAnsi" w:eastAsiaTheme="minorHAnsi" w:hAnsiTheme="minorHAnsi" w:cstheme="minorBidi"/>
          <w:bCs/>
          <w:sz w:val="20"/>
          <w:szCs w:val="10"/>
          <w:lang w:eastAsia="en-US"/>
        </w:rPr>
        <w:t xml:space="preserve">- </w:t>
      </w:r>
      <w:r w:rsidR="006F321F" w:rsidRPr="003005C1">
        <w:rPr>
          <w:rFonts w:asciiTheme="minorHAnsi" w:eastAsiaTheme="minorHAnsi" w:hAnsiTheme="minorHAnsi" w:cstheme="minorBidi"/>
          <w:bCs/>
          <w:sz w:val="20"/>
          <w:szCs w:val="10"/>
          <w:lang w:eastAsia="en-US"/>
        </w:rPr>
        <w:t>d</w:t>
      </w:r>
      <w:r w:rsidR="005526DC" w:rsidRPr="003005C1">
        <w:rPr>
          <w:rFonts w:asciiTheme="minorHAnsi" w:eastAsiaTheme="minorHAnsi" w:hAnsiTheme="minorHAnsi" w:cstheme="minorBidi"/>
          <w:bCs/>
          <w:sz w:val="20"/>
          <w:szCs w:val="10"/>
          <w:lang w:eastAsia="en-US"/>
        </w:rPr>
        <w:t xml:space="preserve">es contrats </w:t>
      </w:r>
      <w:r w:rsidR="006F321F" w:rsidRPr="003005C1">
        <w:rPr>
          <w:rFonts w:asciiTheme="minorHAnsi" w:eastAsiaTheme="minorHAnsi" w:hAnsiTheme="minorHAnsi" w:cstheme="minorBidi"/>
          <w:bCs/>
          <w:sz w:val="20"/>
          <w:szCs w:val="10"/>
          <w:lang w:eastAsia="en-US"/>
        </w:rPr>
        <w:t xml:space="preserve">générateurs de </w:t>
      </w:r>
      <w:r w:rsidR="00C9296A" w:rsidRPr="003005C1">
        <w:rPr>
          <w:rFonts w:asciiTheme="minorHAnsi" w:eastAsiaTheme="minorHAnsi" w:hAnsiTheme="minorHAnsi" w:cstheme="minorBidi"/>
          <w:bCs/>
          <w:sz w:val="20"/>
          <w:szCs w:val="10"/>
          <w:lang w:eastAsia="en-US"/>
        </w:rPr>
        <w:t>solidarité intergénérationnelle</w:t>
      </w:r>
      <w:r w:rsidR="005526DC" w:rsidRPr="003005C1">
        <w:rPr>
          <w:rFonts w:asciiTheme="minorHAnsi" w:eastAsiaTheme="minorHAnsi" w:hAnsiTheme="minorHAnsi" w:cstheme="minorBidi"/>
          <w:bCs/>
          <w:sz w:val="20"/>
          <w:szCs w:val="10"/>
          <w:lang w:eastAsia="en-US"/>
        </w:rPr>
        <w:t xml:space="preserve"> avec des </w:t>
      </w:r>
      <w:r w:rsidR="00481DBC" w:rsidRPr="003005C1">
        <w:rPr>
          <w:rFonts w:asciiTheme="minorHAnsi" w:eastAsiaTheme="minorHAnsi" w:hAnsiTheme="minorHAnsi" w:cstheme="minorBidi"/>
          <w:bCs/>
          <w:sz w:val="20"/>
          <w:szCs w:val="10"/>
          <w:lang w:eastAsia="en-US"/>
        </w:rPr>
        <w:t xml:space="preserve">taux de cotisation identiques quel que soit </w:t>
      </w:r>
      <w:r>
        <w:rPr>
          <w:rFonts w:asciiTheme="minorHAnsi" w:eastAsiaTheme="minorHAnsi" w:hAnsiTheme="minorHAnsi" w:cstheme="minorBidi"/>
          <w:bCs/>
          <w:sz w:val="20"/>
          <w:szCs w:val="10"/>
          <w:lang w:eastAsia="en-US"/>
        </w:rPr>
        <w:tab/>
      </w:r>
      <w:r w:rsidR="00481DBC" w:rsidRPr="003005C1">
        <w:rPr>
          <w:rFonts w:asciiTheme="minorHAnsi" w:eastAsiaTheme="minorHAnsi" w:hAnsiTheme="minorHAnsi" w:cstheme="minorBidi"/>
          <w:bCs/>
          <w:sz w:val="20"/>
          <w:szCs w:val="10"/>
          <w:lang w:eastAsia="en-US"/>
        </w:rPr>
        <w:t>l’âge des agents</w:t>
      </w:r>
      <w:r w:rsidR="005526DC" w:rsidRPr="003005C1">
        <w:rPr>
          <w:rFonts w:asciiTheme="minorHAnsi" w:eastAsiaTheme="minorHAnsi" w:hAnsiTheme="minorHAnsi" w:cstheme="minorBidi"/>
          <w:bCs/>
          <w:sz w:val="20"/>
          <w:szCs w:val="10"/>
          <w:lang w:eastAsia="en-US"/>
        </w:rPr>
        <w:t>,</w:t>
      </w:r>
    </w:p>
    <w:p w:rsidR="005526DC" w:rsidRPr="003005C1" w:rsidRDefault="005526DC"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C9296A" w:rsidRDefault="00892F33"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r>
        <w:rPr>
          <w:rFonts w:asciiTheme="minorHAnsi" w:eastAsiaTheme="minorHAnsi" w:hAnsiTheme="minorHAnsi" w:cstheme="minorBidi"/>
          <w:bCs/>
          <w:sz w:val="20"/>
          <w:szCs w:val="10"/>
          <w:lang w:eastAsia="en-US"/>
        </w:rPr>
        <w:tab/>
      </w:r>
      <w:r w:rsidR="00C9296A" w:rsidRPr="003005C1">
        <w:rPr>
          <w:rFonts w:asciiTheme="minorHAnsi" w:eastAsiaTheme="minorHAnsi" w:hAnsiTheme="minorHAnsi" w:cstheme="minorBidi"/>
          <w:bCs/>
          <w:sz w:val="20"/>
          <w:szCs w:val="10"/>
          <w:lang w:eastAsia="en-US"/>
        </w:rPr>
        <w:t>-</w:t>
      </w:r>
      <w:r w:rsidR="00EE7128" w:rsidRPr="003005C1">
        <w:rPr>
          <w:rFonts w:asciiTheme="minorHAnsi" w:eastAsiaTheme="minorHAnsi" w:hAnsiTheme="minorHAnsi" w:cstheme="minorBidi"/>
          <w:bCs/>
          <w:sz w:val="20"/>
          <w:szCs w:val="10"/>
          <w:lang w:eastAsia="en-US"/>
        </w:rPr>
        <w:t xml:space="preserve"> </w:t>
      </w:r>
      <w:r w:rsidR="006F321F" w:rsidRPr="003005C1">
        <w:rPr>
          <w:rFonts w:asciiTheme="minorHAnsi" w:eastAsiaTheme="minorHAnsi" w:hAnsiTheme="minorHAnsi" w:cstheme="minorBidi"/>
          <w:bCs/>
          <w:sz w:val="20"/>
          <w:szCs w:val="10"/>
          <w:lang w:eastAsia="en-US"/>
        </w:rPr>
        <w:t xml:space="preserve"> des contrats à a</w:t>
      </w:r>
      <w:r w:rsidR="00EE7128" w:rsidRPr="003005C1">
        <w:rPr>
          <w:rFonts w:asciiTheme="minorHAnsi" w:eastAsiaTheme="minorHAnsi" w:hAnsiTheme="minorHAnsi" w:cstheme="minorBidi"/>
          <w:bCs/>
          <w:sz w:val="20"/>
          <w:szCs w:val="10"/>
          <w:lang w:eastAsia="en-US"/>
        </w:rPr>
        <w:t xml:space="preserve">dhésion sans </w:t>
      </w:r>
      <w:r w:rsidR="00481DBC" w:rsidRPr="003005C1">
        <w:rPr>
          <w:rFonts w:asciiTheme="minorHAnsi" w:eastAsiaTheme="minorHAnsi" w:hAnsiTheme="minorHAnsi" w:cstheme="minorBidi"/>
          <w:bCs/>
          <w:sz w:val="20"/>
          <w:szCs w:val="10"/>
          <w:lang w:eastAsia="en-US"/>
        </w:rPr>
        <w:t>questionnaire médical</w:t>
      </w:r>
      <w:r w:rsidR="006F321F" w:rsidRPr="003005C1">
        <w:rPr>
          <w:rFonts w:asciiTheme="minorHAnsi" w:eastAsiaTheme="minorHAnsi" w:hAnsiTheme="minorHAnsi" w:cstheme="minorBidi"/>
          <w:bCs/>
          <w:sz w:val="20"/>
          <w:szCs w:val="10"/>
          <w:lang w:eastAsia="en-US"/>
        </w:rPr>
        <w:t xml:space="preserve">, </w:t>
      </w:r>
      <w:r>
        <w:rPr>
          <w:rFonts w:asciiTheme="minorHAnsi" w:eastAsiaTheme="minorHAnsi" w:hAnsiTheme="minorHAnsi" w:cstheme="minorBidi"/>
          <w:bCs/>
          <w:sz w:val="20"/>
          <w:szCs w:val="10"/>
          <w:lang w:eastAsia="en-US"/>
        </w:rPr>
        <w:t>ou avec un délai de carence le plus réduit possible.</w:t>
      </w:r>
    </w:p>
    <w:p w:rsidR="00892F33" w:rsidRDefault="00892F33"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BD4876" w:rsidRDefault="00BD4876"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BD4876" w:rsidRDefault="00BD4876"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BD4876" w:rsidRDefault="00BD4876"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BD4876" w:rsidRDefault="00BD4876"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BD4876" w:rsidRDefault="00BD4876"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CC6616" w:rsidRDefault="00CC6616"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CC6616" w:rsidRDefault="00CC6616"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BD4876" w:rsidRDefault="00BD4876"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CC6616" w:rsidRDefault="00CC6616" w:rsidP="00A73C0A">
      <w:pPr>
        <w:spacing w:after="0" w:line="240" w:lineRule="auto"/>
        <w:jc w:val="both"/>
        <w:textAlignment w:val="baseline"/>
        <w:rPr>
          <w:b/>
          <w:sz w:val="24"/>
          <w:szCs w:val="24"/>
          <w:u w:val="single"/>
        </w:rPr>
      </w:pPr>
    </w:p>
    <w:p w:rsidR="00A73C0A" w:rsidRPr="00BD4876" w:rsidRDefault="00892F33" w:rsidP="00A73C0A">
      <w:pPr>
        <w:spacing w:after="0" w:line="240" w:lineRule="auto"/>
        <w:jc w:val="both"/>
        <w:textAlignment w:val="baseline"/>
        <w:rPr>
          <w:b/>
          <w:sz w:val="24"/>
          <w:szCs w:val="24"/>
          <w:u w:val="single"/>
        </w:rPr>
      </w:pPr>
      <w:r w:rsidRPr="00BD4876">
        <w:rPr>
          <w:b/>
          <w:sz w:val="24"/>
          <w:szCs w:val="24"/>
          <w:u w:val="single"/>
        </w:rPr>
        <w:t>4/ Planning de mise en œuvre de la PSC</w:t>
      </w:r>
    </w:p>
    <w:p w:rsidR="00A73C0A" w:rsidRDefault="00892F33" w:rsidP="00A73C0A">
      <w:pPr>
        <w:spacing w:after="0" w:line="240" w:lineRule="auto"/>
        <w:jc w:val="both"/>
        <w:textAlignment w:val="baseline"/>
        <w:rPr>
          <w:color w:val="000000" w:themeColor="text1"/>
          <w:sz w:val="20"/>
          <w:szCs w:val="10"/>
        </w:rPr>
      </w:pPr>
      <w:r>
        <w:rPr>
          <w:b/>
          <w:color w:val="31849B" w:themeColor="accent5" w:themeShade="BF"/>
          <w:sz w:val="20"/>
          <w:szCs w:val="10"/>
        </w:rPr>
        <w:br/>
      </w:r>
      <w:r w:rsidR="00A73C0A">
        <w:rPr>
          <w:color w:val="000000" w:themeColor="text1"/>
          <w:sz w:val="20"/>
          <w:szCs w:val="10"/>
        </w:rPr>
        <w:t>Par principe, les dispositions de l’ordonnance entrent en vigueur au 1</w:t>
      </w:r>
      <w:r w:rsidR="00A73C0A" w:rsidRPr="00A73C0A">
        <w:rPr>
          <w:color w:val="000000" w:themeColor="text1"/>
          <w:sz w:val="20"/>
          <w:szCs w:val="10"/>
          <w:vertAlign w:val="superscript"/>
        </w:rPr>
        <w:t>er</w:t>
      </w:r>
      <w:r w:rsidR="00A73C0A">
        <w:rPr>
          <w:color w:val="000000" w:themeColor="text1"/>
          <w:sz w:val="20"/>
          <w:szCs w:val="10"/>
        </w:rPr>
        <w:t xml:space="preserve"> janvier 2022. Il faut toutefois distinguer deux situations :</w:t>
      </w:r>
    </w:p>
    <w:p w:rsidR="00CC6616" w:rsidRPr="00CC6616" w:rsidRDefault="00CC6616" w:rsidP="00A73C0A">
      <w:pPr>
        <w:spacing w:after="0" w:line="240" w:lineRule="auto"/>
        <w:jc w:val="both"/>
        <w:textAlignment w:val="baseline"/>
        <w:rPr>
          <w:color w:val="000000" w:themeColor="text1"/>
          <w:sz w:val="10"/>
          <w:szCs w:val="2"/>
        </w:rPr>
      </w:pPr>
    </w:p>
    <w:p w:rsidR="00A73C0A" w:rsidRDefault="00A73C0A" w:rsidP="00A73C0A">
      <w:pPr>
        <w:spacing w:after="0" w:line="240" w:lineRule="auto"/>
        <w:jc w:val="both"/>
        <w:textAlignment w:val="baseline"/>
        <w:rPr>
          <w:color w:val="000000" w:themeColor="text1"/>
          <w:sz w:val="20"/>
          <w:szCs w:val="10"/>
        </w:rPr>
      </w:pPr>
      <w:r>
        <w:rPr>
          <w:color w:val="000000" w:themeColor="text1"/>
          <w:sz w:val="20"/>
          <w:szCs w:val="10"/>
        </w:rPr>
        <w:t>- si la collectivité a déjà une convention de participation en cours au 1</w:t>
      </w:r>
      <w:r w:rsidRPr="00A73C0A">
        <w:rPr>
          <w:color w:val="000000" w:themeColor="text1"/>
          <w:sz w:val="20"/>
          <w:szCs w:val="10"/>
          <w:vertAlign w:val="superscript"/>
        </w:rPr>
        <w:t>er</w:t>
      </w:r>
      <w:r>
        <w:rPr>
          <w:color w:val="000000" w:themeColor="text1"/>
          <w:sz w:val="20"/>
          <w:szCs w:val="10"/>
        </w:rPr>
        <w:t xml:space="preserve"> janvier 2022, les dispositions de l’ordonnance seront applicables à compter du terme de cette convention.</w:t>
      </w:r>
    </w:p>
    <w:p w:rsidR="00CC6616" w:rsidRPr="00CC6616" w:rsidRDefault="00CC6616" w:rsidP="00A73C0A">
      <w:pPr>
        <w:spacing w:after="0" w:line="240" w:lineRule="auto"/>
        <w:jc w:val="both"/>
        <w:textAlignment w:val="baseline"/>
        <w:rPr>
          <w:color w:val="000000" w:themeColor="text1"/>
          <w:sz w:val="10"/>
          <w:szCs w:val="2"/>
        </w:rPr>
      </w:pPr>
    </w:p>
    <w:p w:rsidR="00A73C0A" w:rsidRPr="00A73C0A" w:rsidRDefault="00A73C0A" w:rsidP="00A73C0A">
      <w:pPr>
        <w:spacing w:after="0" w:line="240" w:lineRule="auto"/>
        <w:jc w:val="both"/>
        <w:textAlignment w:val="baseline"/>
        <w:rPr>
          <w:b/>
          <w:sz w:val="20"/>
          <w:szCs w:val="20"/>
          <w:u w:val="single"/>
        </w:rPr>
      </w:pPr>
      <w:r>
        <w:rPr>
          <w:color w:val="000000" w:themeColor="text1"/>
          <w:sz w:val="20"/>
          <w:szCs w:val="10"/>
        </w:rPr>
        <w:t>- l’obligation de participation financière (en santé et en prévoyance) s’impose respectivement au 1</w:t>
      </w:r>
      <w:r w:rsidRPr="00A73C0A">
        <w:rPr>
          <w:color w:val="000000" w:themeColor="text1"/>
          <w:sz w:val="20"/>
          <w:szCs w:val="10"/>
          <w:vertAlign w:val="superscript"/>
        </w:rPr>
        <w:t>er</w:t>
      </w:r>
      <w:r>
        <w:rPr>
          <w:color w:val="000000" w:themeColor="text1"/>
          <w:sz w:val="20"/>
          <w:szCs w:val="10"/>
        </w:rPr>
        <w:t xml:space="preserve"> janvier 2026 et au 1</w:t>
      </w:r>
      <w:r w:rsidRPr="00A73C0A">
        <w:rPr>
          <w:color w:val="000000" w:themeColor="text1"/>
          <w:sz w:val="20"/>
          <w:szCs w:val="10"/>
          <w:vertAlign w:val="superscript"/>
        </w:rPr>
        <w:t>er</w:t>
      </w:r>
      <w:r>
        <w:rPr>
          <w:color w:val="000000" w:themeColor="text1"/>
          <w:sz w:val="20"/>
          <w:szCs w:val="10"/>
        </w:rPr>
        <w:t xml:space="preserve"> janvier 2025.  Ainsi, la participation des collectivités et établissements publics n’ayant pas conclu de telles conventions deviendra obligatoire, dans le respect des montants minima fixés par décret, dès le 1</w:t>
      </w:r>
      <w:r w:rsidRPr="00A73C0A">
        <w:rPr>
          <w:color w:val="000000" w:themeColor="text1"/>
          <w:sz w:val="20"/>
          <w:szCs w:val="10"/>
          <w:vertAlign w:val="superscript"/>
        </w:rPr>
        <w:t>er</w:t>
      </w:r>
      <w:r>
        <w:rPr>
          <w:color w:val="000000" w:themeColor="text1"/>
          <w:sz w:val="20"/>
          <w:szCs w:val="10"/>
        </w:rPr>
        <w:t xml:space="preserve"> janvier 2025 pour la prévoyance et à compter du 1</w:t>
      </w:r>
      <w:r w:rsidRPr="00A73C0A">
        <w:rPr>
          <w:color w:val="000000" w:themeColor="text1"/>
          <w:sz w:val="20"/>
          <w:szCs w:val="10"/>
          <w:vertAlign w:val="superscript"/>
        </w:rPr>
        <w:t>er</w:t>
      </w:r>
      <w:r>
        <w:rPr>
          <w:color w:val="000000" w:themeColor="text1"/>
          <w:sz w:val="20"/>
          <w:szCs w:val="10"/>
        </w:rPr>
        <w:t xml:space="preserve"> janvier 2026 pour la santé.</w:t>
      </w:r>
    </w:p>
    <w:p w:rsidR="00892F33" w:rsidRPr="003005C1" w:rsidRDefault="00892F33"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0"/>
          <w:szCs w:val="10"/>
          <w:lang w:eastAsia="en-US"/>
        </w:rPr>
      </w:pPr>
    </w:p>
    <w:p w:rsidR="000D6F3C" w:rsidRPr="00BD4876" w:rsidRDefault="00A73C0A" w:rsidP="00A73C0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Theme="minorHAnsi" w:eastAsiaTheme="minorHAnsi" w:hAnsiTheme="minorHAnsi" w:cstheme="minorBidi"/>
          <w:bCs/>
          <w:sz w:val="20"/>
          <w:szCs w:val="10"/>
          <w:lang w:eastAsia="en-US"/>
        </w:rPr>
      </w:pPr>
      <w:r w:rsidRPr="00BD4876">
        <w:rPr>
          <w:rFonts w:asciiTheme="minorHAnsi" w:eastAsiaTheme="minorHAnsi" w:hAnsiTheme="minorHAnsi" w:cstheme="minorBidi"/>
          <w:bCs/>
          <w:sz w:val="20"/>
          <w:szCs w:val="10"/>
          <w:lang w:eastAsia="en-US"/>
        </w:rPr>
        <w:t>L’avis du comité technique est requis avant toute délibération relative à la mise en place de la PSC.</w:t>
      </w:r>
    </w:p>
    <w:p w:rsidR="00892F33" w:rsidRDefault="00892F33"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2"/>
          <w:szCs w:val="12"/>
          <w:lang w:eastAsia="en-US"/>
        </w:rPr>
      </w:pPr>
    </w:p>
    <w:p w:rsidR="00892F33" w:rsidRPr="00BD4876" w:rsidRDefault="00E959B3" w:rsidP="003005C1">
      <w:pPr>
        <w:pStyle w:val="NormalWeb"/>
        <w:shd w:val="clear" w:color="auto" w:fill="FFFFFF"/>
        <w:spacing w:before="0" w:beforeAutospacing="0" w:after="0" w:afterAutospacing="0"/>
        <w:textAlignment w:val="baseline"/>
        <w:rPr>
          <w:rFonts w:asciiTheme="minorHAnsi" w:eastAsiaTheme="minorHAnsi" w:hAnsiTheme="minorHAnsi" w:cstheme="minorBidi"/>
          <w:b/>
          <w:szCs w:val="14"/>
          <w:u w:val="single"/>
          <w:lang w:eastAsia="en-US"/>
        </w:rPr>
      </w:pPr>
      <w:r w:rsidRPr="00BD4876">
        <w:rPr>
          <w:rFonts w:asciiTheme="minorHAnsi" w:eastAsiaTheme="minorHAnsi" w:hAnsiTheme="minorHAnsi" w:cstheme="minorBidi"/>
          <w:b/>
          <w:szCs w:val="14"/>
          <w:u w:val="single"/>
          <w:lang w:eastAsia="en-US"/>
        </w:rPr>
        <w:t>5/ Foire aux questions</w:t>
      </w:r>
    </w:p>
    <w:p w:rsidR="00E959B3" w:rsidRDefault="00E959B3" w:rsidP="003005C1">
      <w:pPr>
        <w:pStyle w:val="NormalWeb"/>
        <w:shd w:val="clear" w:color="auto" w:fill="FFFFFF"/>
        <w:spacing w:before="0" w:beforeAutospacing="0" w:after="0" w:afterAutospacing="0"/>
        <w:textAlignment w:val="baseline"/>
        <w:rPr>
          <w:rFonts w:asciiTheme="minorHAnsi" w:eastAsiaTheme="minorHAnsi" w:hAnsiTheme="minorHAnsi" w:cstheme="minorBidi"/>
          <w:bCs/>
          <w:sz w:val="22"/>
          <w:szCs w:val="12"/>
          <w:lang w:eastAsia="en-US"/>
        </w:rPr>
      </w:pPr>
    </w:p>
    <w:p w:rsidR="00E959B3" w:rsidRPr="004A0153" w:rsidRDefault="004A0153" w:rsidP="00177BD7">
      <w:pPr>
        <w:spacing w:after="120"/>
        <w:jc w:val="both"/>
        <w:rPr>
          <w:b/>
          <w:color w:val="31849B" w:themeColor="accent5" w:themeShade="BF"/>
          <w:sz w:val="20"/>
          <w:szCs w:val="10"/>
        </w:rPr>
      </w:pPr>
      <w:r>
        <w:rPr>
          <w:b/>
          <w:sz w:val="20"/>
          <w:szCs w:val="20"/>
        </w:rPr>
        <w:sym w:font="Wingdings 3" w:char="F05B"/>
      </w:r>
      <w:r w:rsidR="00BD4876">
        <w:rPr>
          <w:b/>
          <w:sz w:val="20"/>
          <w:szCs w:val="20"/>
        </w:rPr>
        <w:t xml:space="preserve"> </w:t>
      </w:r>
      <w:r w:rsidR="00E959B3" w:rsidRPr="004A0153">
        <w:rPr>
          <w:b/>
          <w:color w:val="31849B" w:themeColor="accent5" w:themeShade="BF"/>
          <w:sz w:val="20"/>
          <w:szCs w:val="10"/>
        </w:rPr>
        <w:t>Les collectivités non affiliées pourront-elles souscrire au contrat du CDG ?</w:t>
      </w:r>
    </w:p>
    <w:p w:rsidR="00E959B3" w:rsidRPr="00E959B3" w:rsidRDefault="00E959B3" w:rsidP="00177BD7">
      <w:pPr>
        <w:spacing w:after="120"/>
        <w:jc w:val="both"/>
        <w:rPr>
          <w:sz w:val="20"/>
          <w:szCs w:val="20"/>
        </w:rPr>
      </w:pPr>
      <w:r w:rsidRPr="00E959B3">
        <w:rPr>
          <w:sz w:val="20"/>
          <w:szCs w:val="20"/>
        </w:rPr>
        <w:t>Oui si elles ont donné mandat au CDG pour la consultation et qu’elles ont conventionné avec lui à cet effet.</w:t>
      </w:r>
    </w:p>
    <w:p w:rsidR="00E959B3" w:rsidRPr="00E959B3" w:rsidRDefault="004A0153" w:rsidP="00177BD7">
      <w:pPr>
        <w:spacing w:after="120"/>
        <w:jc w:val="both"/>
        <w:rPr>
          <w:b/>
          <w:sz w:val="20"/>
          <w:szCs w:val="20"/>
        </w:rPr>
      </w:pPr>
      <w:r>
        <w:rPr>
          <w:b/>
          <w:sz w:val="20"/>
          <w:szCs w:val="20"/>
        </w:rPr>
        <w:sym w:font="Wingdings 3" w:char="F05B"/>
      </w:r>
      <w:r w:rsidR="00BD4876">
        <w:rPr>
          <w:b/>
          <w:sz w:val="20"/>
          <w:szCs w:val="20"/>
        </w:rPr>
        <w:t xml:space="preserve"> </w:t>
      </w:r>
      <w:r w:rsidR="00E959B3" w:rsidRPr="004A0153">
        <w:rPr>
          <w:b/>
          <w:color w:val="31849B" w:themeColor="accent5" w:themeShade="BF"/>
          <w:sz w:val="20"/>
          <w:szCs w:val="10"/>
        </w:rPr>
        <w:t xml:space="preserve">L’ordonnance précise que le montant de la participation est un montant plancher, fixe </w:t>
      </w:r>
      <w:proofErr w:type="spellStart"/>
      <w:r w:rsidR="00E959B3" w:rsidRPr="004A0153">
        <w:rPr>
          <w:b/>
          <w:color w:val="31849B" w:themeColor="accent5" w:themeShade="BF"/>
          <w:sz w:val="20"/>
          <w:szCs w:val="10"/>
        </w:rPr>
        <w:t>t’elle</w:t>
      </w:r>
      <w:proofErr w:type="spellEnd"/>
      <w:r w:rsidR="00E959B3" w:rsidRPr="004A0153">
        <w:rPr>
          <w:b/>
          <w:color w:val="31849B" w:themeColor="accent5" w:themeShade="BF"/>
          <w:sz w:val="20"/>
          <w:szCs w:val="10"/>
        </w:rPr>
        <w:t xml:space="preserve"> un montant plafond ?</w:t>
      </w:r>
    </w:p>
    <w:p w:rsidR="00E959B3" w:rsidRPr="00E959B3" w:rsidRDefault="00E959B3" w:rsidP="00177BD7">
      <w:pPr>
        <w:spacing w:after="120"/>
        <w:jc w:val="both"/>
        <w:rPr>
          <w:sz w:val="20"/>
          <w:szCs w:val="20"/>
        </w:rPr>
      </w:pPr>
      <w:r w:rsidRPr="00E959B3">
        <w:rPr>
          <w:sz w:val="20"/>
          <w:szCs w:val="20"/>
        </w:rPr>
        <w:t>Non. La participation de la collectivité peut être supérieure au montant plancher et même être égale à la dépense totale engagée par l’agent mais pas supérieure.</w:t>
      </w:r>
    </w:p>
    <w:p w:rsidR="00E959B3" w:rsidRPr="00E959B3" w:rsidRDefault="004A0153" w:rsidP="00177BD7">
      <w:pPr>
        <w:autoSpaceDE w:val="0"/>
        <w:autoSpaceDN w:val="0"/>
        <w:adjustRightInd w:val="0"/>
        <w:spacing w:after="120"/>
        <w:jc w:val="both"/>
        <w:rPr>
          <w:b/>
          <w:sz w:val="20"/>
          <w:szCs w:val="20"/>
        </w:rPr>
      </w:pPr>
      <w:r>
        <w:rPr>
          <w:b/>
          <w:sz w:val="20"/>
          <w:szCs w:val="20"/>
        </w:rPr>
        <w:sym w:font="Wingdings 3" w:char="F05B"/>
      </w:r>
      <w:r w:rsidR="00BD4876">
        <w:rPr>
          <w:b/>
          <w:sz w:val="20"/>
          <w:szCs w:val="20"/>
        </w:rPr>
        <w:t xml:space="preserve"> </w:t>
      </w:r>
      <w:r w:rsidR="00E959B3" w:rsidRPr="004A0153">
        <w:rPr>
          <w:b/>
          <w:color w:val="31849B" w:themeColor="accent5" w:themeShade="BF"/>
          <w:sz w:val="20"/>
          <w:szCs w:val="10"/>
        </w:rPr>
        <w:t>Comment faire pour les agents qui travaillent pour plusieurs collectivités ?</w:t>
      </w:r>
    </w:p>
    <w:p w:rsidR="00E959B3" w:rsidRPr="00E959B3" w:rsidRDefault="00E959B3" w:rsidP="00177BD7">
      <w:pPr>
        <w:autoSpaceDE w:val="0"/>
        <w:autoSpaceDN w:val="0"/>
        <w:adjustRightInd w:val="0"/>
        <w:spacing w:after="120"/>
        <w:jc w:val="both"/>
        <w:rPr>
          <w:sz w:val="20"/>
          <w:szCs w:val="20"/>
        </w:rPr>
      </w:pPr>
      <w:r w:rsidRPr="00E959B3">
        <w:rPr>
          <w:sz w:val="20"/>
          <w:szCs w:val="20"/>
        </w:rPr>
        <w:t>La participation ne doit pas dépasser le montant de la cotisation payée par l’agent. C’est pourquoi il est nécessaire que les différents employeurs d’un même agent se coordonnent afin que le montant des participations cumulées n’excède pas celui de la cotisation acquittée par l’agent.</w:t>
      </w:r>
    </w:p>
    <w:p w:rsidR="00E959B3" w:rsidRPr="00E959B3" w:rsidRDefault="004A0153" w:rsidP="00177BD7">
      <w:pPr>
        <w:spacing w:after="120"/>
        <w:jc w:val="both"/>
        <w:rPr>
          <w:b/>
          <w:sz w:val="20"/>
          <w:szCs w:val="20"/>
        </w:rPr>
      </w:pPr>
      <w:r>
        <w:rPr>
          <w:b/>
          <w:sz w:val="20"/>
          <w:szCs w:val="20"/>
        </w:rPr>
        <w:sym w:font="Wingdings 3" w:char="F05B"/>
      </w:r>
      <w:r w:rsidR="00BD4876">
        <w:rPr>
          <w:b/>
          <w:sz w:val="20"/>
          <w:szCs w:val="20"/>
        </w:rPr>
        <w:t xml:space="preserve"> </w:t>
      </w:r>
      <w:r w:rsidR="00E959B3" w:rsidRPr="004A0153">
        <w:rPr>
          <w:b/>
          <w:color w:val="31849B" w:themeColor="accent5" w:themeShade="BF"/>
          <w:sz w:val="20"/>
          <w:szCs w:val="10"/>
        </w:rPr>
        <w:t>Le montant de la participation est</w:t>
      </w:r>
      <w:r>
        <w:rPr>
          <w:b/>
          <w:color w:val="31849B" w:themeColor="accent5" w:themeShade="BF"/>
          <w:sz w:val="20"/>
          <w:szCs w:val="10"/>
        </w:rPr>
        <w:t>-</w:t>
      </w:r>
      <w:r w:rsidR="00E959B3" w:rsidRPr="004A0153">
        <w:rPr>
          <w:b/>
          <w:color w:val="31849B" w:themeColor="accent5" w:themeShade="BF"/>
          <w:sz w:val="20"/>
          <w:szCs w:val="10"/>
        </w:rPr>
        <w:t>il identique pour les agents à temps partiel et à temps complet ?</w:t>
      </w:r>
    </w:p>
    <w:p w:rsidR="00E959B3" w:rsidRPr="00E959B3" w:rsidRDefault="00E959B3" w:rsidP="00177BD7">
      <w:pPr>
        <w:spacing w:after="120"/>
        <w:jc w:val="both"/>
        <w:rPr>
          <w:sz w:val="20"/>
          <w:szCs w:val="20"/>
        </w:rPr>
      </w:pPr>
      <w:r w:rsidRPr="00E959B3">
        <w:rPr>
          <w:sz w:val="20"/>
          <w:szCs w:val="20"/>
        </w:rPr>
        <w:t xml:space="preserve">Oui. Aucune réduction du montant de la participation n’est </w:t>
      </w:r>
      <w:proofErr w:type="gramStart"/>
      <w:r w:rsidRPr="00E959B3">
        <w:rPr>
          <w:sz w:val="20"/>
          <w:szCs w:val="20"/>
        </w:rPr>
        <w:t>prévu</w:t>
      </w:r>
      <w:proofErr w:type="gramEnd"/>
      <w:r w:rsidRPr="00E959B3">
        <w:rPr>
          <w:sz w:val="20"/>
          <w:szCs w:val="20"/>
        </w:rPr>
        <w:t xml:space="preserve"> dans ce cas (esprit du décret de 2011).</w:t>
      </w:r>
    </w:p>
    <w:p w:rsidR="00E959B3" w:rsidRPr="00E959B3" w:rsidRDefault="004A0153" w:rsidP="00177BD7">
      <w:pPr>
        <w:spacing w:after="120"/>
        <w:jc w:val="both"/>
        <w:rPr>
          <w:b/>
          <w:sz w:val="20"/>
          <w:szCs w:val="20"/>
        </w:rPr>
      </w:pPr>
      <w:r>
        <w:rPr>
          <w:b/>
          <w:sz w:val="20"/>
          <w:szCs w:val="20"/>
        </w:rPr>
        <w:sym w:font="Wingdings 3" w:char="F05B"/>
      </w:r>
      <w:r w:rsidR="00BD4876">
        <w:rPr>
          <w:b/>
          <w:sz w:val="20"/>
          <w:szCs w:val="20"/>
        </w:rPr>
        <w:t xml:space="preserve"> </w:t>
      </w:r>
      <w:r w:rsidR="00E959B3" w:rsidRPr="004A0153">
        <w:rPr>
          <w:b/>
          <w:color w:val="31849B" w:themeColor="accent5" w:themeShade="BF"/>
          <w:sz w:val="20"/>
          <w:szCs w:val="10"/>
        </w:rPr>
        <w:t>La portabilité du contrat est</w:t>
      </w:r>
      <w:r>
        <w:rPr>
          <w:b/>
          <w:color w:val="31849B" w:themeColor="accent5" w:themeShade="BF"/>
          <w:sz w:val="20"/>
          <w:szCs w:val="10"/>
        </w:rPr>
        <w:t>-</w:t>
      </w:r>
      <w:r w:rsidR="00E959B3" w:rsidRPr="004A0153">
        <w:rPr>
          <w:b/>
          <w:color w:val="31849B" w:themeColor="accent5" w:themeShade="BF"/>
          <w:sz w:val="20"/>
          <w:szCs w:val="10"/>
        </w:rPr>
        <w:t>elle possible en cas de détachement ?</w:t>
      </w:r>
    </w:p>
    <w:p w:rsidR="00E959B3" w:rsidRPr="00E959B3" w:rsidRDefault="00E959B3" w:rsidP="00177BD7">
      <w:pPr>
        <w:spacing w:after="120"/>
        <w:jc w:val="both"/>
        <w:rPr>
          <w:sz w:val="20"/>
          <w:szCs w:val="20"/>
        </w:rPr>
      </w:pPr>
      <w:r w:rsidRPr="00E959B3">
        <w:rPr>
          <w:sz w:val="20"/>
          <w:szCs w:val="20"/>
        </w:rPr>
        <w:t>Oui l’agent peut conserver le contrat souscrit avec la collectivité d’origine.</w:t>
      </w:r>
    </w:p>
    <w:p w:rsidR="00E959B3" w:rsidRPr="00E959B3" w:rsidRDefault="004A0153" w:rsidP="00177BD7">
      <w:pPr>
        <w:spacing w:after="120"/>
        <w:jc w:val="both"/>
        <w:rPr>
          <w:b/>
          <w:sz w:val="20"/>
          <w:szCs w:val="20"/>
        </w:rPr>
      </w:pPr>
      <w:r>
        <w:rPr>
          <w:b/>
          <w:sz w:val="20"/>
          <w:szCs w:val="20"/>
        </w:rPr>
        <w:sym w:font="Wingdings 3" w:char="F05B"/>
      </w:r>
      <w:r w:rsidR="00BD4876">
        <w:rPr>
          <w:b/>
          <w:sz w:val="20"/>
          <w:szCs w:val="20"/>
        </w:rPr>
        <w:t xml:space="preserve"> </w:t>
      </w:r>
      <w:r w:rsidR="00E959B3" w:rsidRPr="004A0153">
        <w:rPr>
          <w:b/>
          <w:color w:val="31849B" w:themeColor="accent5" w:themeShade="BF"/>
          <w:sz w:val="20"/>
          <w:szCs w:val="10"/>
        </w:rPr>
        <w:t>Les contrats en cours doivent-ils être résiliés ?</w:t>
      </w:r>
    </w:p>
    <w:p w:rsidR="00E959B3" w:rsidRPr="00E959B3" w:rsidRDefault="00E959B3" w:rsidP="00177BD7">
      <w:pPr>
        <w:spacing w:after="120"/>
        <w:jc w:val="both"/>
        <w:rPr>
          <w:sz w:val="20"/>
          <w:szCs w:val="20"/>
        </w:rPr>
      </w:pPr>
      <w:r w:rsidRPr="00E959B3">
        <w:rPr>
          <w:sz w:val="20"/>
          <w:szCs w:val="20"/>
        </w:rPr>
        <w:t>Non. Ils peuvent se poursuivre jusqu’à leur terme.</w:t>
      </w:r>
    </w:p>
    <w:p w:rsidR="00E959B3" w:rsidRPr="00E959B3" w:rsidRDefault="004A0153" w:rsidP="00177BD7">
      <w:pPr>
        <w:spacing w:after="120"/>
        <w:jc w:val="both"/>
        <w:rPr>
          <w:b/>
          <w:sz w:val="20"/>
          <w:szCs w:val="20"/>
        </w:rPr>
      </w:pPr>
      <w:r>
        <w:rPr>
          <w:b/>
          <w:sz w:val="20"/>
          <w:szCs w:val="20"/>
        </w:rPr>
        <w:sym w:font="Wingdings 3" w:char="F05B"/>
      </w:r>
      <w:r w:rsidR="00BD4876">
        <w:rPr>
          <w:b/>
          <w:sz w:val="20"/>
          <w:szCs w:val="20"/>
        </w:rPr>
        <w:t xml:space="preserve"> </w:t>
      </w:r>
      <w:r w:rsidR="00E959B3" w:rsidRPr="004A0153">
        <w:rPr>
          <w:b/>
          <w:color w:val="31849B" w:themeColor="accent5" w:themeShade="BF"/>
          <w:sz w:val="20"/>
          <w:szCs w:val="10"/>
        </w:rPr>
        <w:t>Quelle sinistralité faut-il fournir aux opérateurs économiques ?</w:t>
      </w:r>
    </w:p>
    <w:p w:rsidR="00E959B3" w:rsidRPr="00E959B3" w:rsidRDefault="00177BD7" w:rsidP="00177BD7">
      <w:pPr>
        <w:spacing w:after="120"/>
        <w:jc w:val="both"/>
        <w:rPr>
          <w:sz w:val="20"/>
          <w:szCs w:val="20"/>
        </w:rPr>
      </w:pPr>
      <w:r>
        <w:rPr>
          <w:sz w:val="20"/>
          <w:szCs w:val="20"/>
        </w:rPr>
        <w:t>Les n</w:t>
      </w:r>
      <w:r w:rsidR="00E959B3" w:rsidRPr="00E959B3">
        <w:rPr>
          <w:sz w:val="20"/>
          <w:szCs w:val="20"/>
        </w:rPr>
        <w:t>ombre</w:t>
      </w:r>
      <w:r>
        <w:rPr>
          <w:sz w:val="20"/>
          <w:szCs w:val="20"/>
        </w:rPr>
        <w:t>s</w:t>
      </w:r>
      <w:r w:rsidR="00E959B3" w:rsidRPr="00E959B3">
        <w:rPr>
          <w:sz w:val="20"/>
          <w:szCs w:val="20"/>
        </w:rPr>
        <w:t xml:space="preserve"> de jours d’arrêts pour maladie ordinaire et </w:t>
      </w:r>
      <w:r>
        <w:rPr>
          <w:sz w:val="20"/>
          <w:szCs w:val="20"/>
        </w:rPr>
        <w:t xml:space="preserve">pour </w:t>
      </w:r>
      <w:r w:rsidR="00E959B3" w:rsidRPr="00E959B3">
        <w:rPr>
          <w:sz w:val="20"/>
          <w:szCs w:val="20"/>
        </w:rPr>
        <w:t>maladie longue durée</w:t>
      </w:r>
      <w:r>
        <w:rPr>
          <w:sz w:val="20"/>
          <w:szCs w:val="20"/>
        </w:rPr>
        <w:t>, le n</w:t>
      </w:r>
      <w:r w:rsidR="00E959B3" w:rsidRPr="00E959B3">
        <w:rPr>
          <w:sz w:val="20"/>
          <w:szCs w:val="20"/>
        </w:rPr>
        <w:t>ombre de reconnaissance d’invalidité</w:t>
      </w:r>
      <w:r>
        <w:rPr>
          <w:sz w:val="20"/>
          <w:szCs w:val="20"/>
        </w:rPr>
        <w:t>, e</w:t>
      </w:r>
      <w:r w:rsidR="00E959B3" w:rsidRPr="00E959B3">
        <w:rPr>
          <w:sz w:val="20"/>
          <w:szCs w:val="20"/>
        </w:rPr>
        <w:t>t diverses statistiques sur les agents : répartition hommes/femmes ; catégories ; âges …</w:t>
      </w:r>
    </w:p>
    <w:p w:rsidR="00E959B3" w:rsidRPr="00E959B3" w:rsidRDefault="004A0153" w:rsidP="00177BD7">
      <w:pPr>
        <w:spacing w:after="120"/>
        <w:jc w:val="both"/>
        <w:rPr>
          <w:b/>
          <w:sz w:val="20"/>
          <w:szCs w:val="20"/>
        </w:rPr>
      </w:pPr>
      <w:r>
        <w:rPr>
          <w:b/>
          <w:sz w:val="20"/>
          <w:szCs w:val="20"/>
        </w:rPr>
        <w:sym w:font="Wingdings 3" w:char="F05B"/>
      </w:r>
      <w:r w:rsidR="00BD4876">
        <w:rPr>
          <w:b/>
          <w:sz w:val="20"/>
          <w:szCs w:val="20"/>
        </w:rPr>
        <w:t xml:space="preserve"> </w:t>
      </w:r>
      <w:r w:rsidR="00E959B3" w:rsidRPr="004A0153">
        <w:rPr>
          <w:b/>
          <w:color w:val="31849B" w:themeColor="accent5" w:themeShade="BF"/>
          <w:sz w:val="20"/>
          <w:szCs w:val="10"/>
        </w:rPr>
        <w:t>L’employeur sera-t-il exonéré des charges sociales et fiscales comme les entreprises privées ?</w:t>
      </w:r>
    </w:p>
    <w:p w:rsidR="006F321F" w:rsidRPr="00BD4876" w:rsidRDefault="00E959B3" w:rsidP="00177BD7">
      <w:pPr>
        <w:spacing w:after="120"/>
        <w:jc w:val="both"/>
        <w:rPr>
          <w:sz w:val="20"/>
          <w:szCs w:val="20"/>
        </w:rPr>
      </w:pPr>
      <w:r w:rsidRPr="00E959B3">
        <w:rPr>
          <w:sz w:val="20"/>
          <w:szCs w:val="20"/>
        </w:rPr>
        <w:t>Oui s</w:t>
      </w:r>
      <w:r w:rsidR="004A0153">
        <w:rPr>
          <w:sz w:val="20"/>
          <w:szCs w:val="20"/>
        </w:rPr>
        <w:t>’</w:t>
      </w:r>
      <w:r w:rsidRPr="00E959B3">
        <w:rPr>
          <w:sz w:val="20"/>
          <w:szCs w:val="20"/>
        </w:rPr>
        <w:t xml:space="preserve">il a signé une convention de participation et qu’il existe un accord collectif qui prévoit que tous les agents sont dans l’obligation de souscrire à </w:t>
      </w:r>
      <w:proofErr w:type="spellStart"/>
      <w:proofErr w:type="gramStart"/>
      <w:r w:rsidRPr="00E959B3">
        <w:rPr>
          <w:sz w:val="20"/>
          <w:szCs w:val="20"/>
        </w:rPr>
        <w:t>la dite</w:t>
      </w:r>
      <w:proofErr w:type="spellEnd"/>
      <w:proofErr w:type="gramEnd"/>
      <w:r w:rsidRPr="00E959B3">
        <w:rPr>
          <w:sz w:val="20"/>
          <w:szCs w:val="20"/>
        </w:rPr>
        <w:t xml:space="preserve"> convention.</w:t>
      </w:r>
    </w:p>
    <w:p w:rsidR="00C87B96" w:rsidRPr="003005C1" w:rsidRDefault="000D6FF2" w:rsidP="003005C1">
      <w:pPr>
        <w:pBdr>
          <w:top w:val="single" w:sz="4" w:space="1" w:color="auto"/>
          <w:left w:val="single" w:sz="4" w:space="4" w:color="auto"/>
          <w:bottom w:val="single" w:sz="4" w:space="0" w:color="auto"/>
          <w:right w:val="single" w:sz="4" w:space="4" w:color="auto"/>
        </w:pBdr>
        <w:shd w:val="clear" w:color="auto" w:fill="B8FCFE"/>
        <w:spacing w:after="0" w:line="240" w:lineRule="auto"/>
        <w:rPr>
          <w:sz w:val="18"/>
          <w:szCs w:val="18"/>
        </w:rPr>
      </w:pPr>
      <w:r w:rsidRPr="003005C1">
        <w:rPr>
          <w:sz w:val="18"/>
          <w:szCs w:val="18"/>
        </w:rPr>
        <w:t>Références :</w:t>
      </w:r>
    </w:p>
    <w:p w:rsidR="000D6FF2" w:rsidRPr="003005C1" w:rsidRDefault="000D6FF2" w:rsidP="003005C1">
      <w:pPr>
        <w:pStyle w:val="Titre1"/>
        <w:pBdr>
          <w:top w:val="single" w:sz="4" w:space="1" w:color="auto"/>
          <w:left w:val="single" w:sz="4" w:space="4" w:color="auto"/>
          <w:bottom w:val="single" w:sz="4" w:space="0" w:color="auto"/>
          <w:right w:val="single" w:sz="4" w:space="4" w:color="auto"/>
        </w:pBdr>
        <w:shd w:val="clear" w:color="auto" w:fill="B8FCFE"/>
        <w:spacing w:before="0" w:line="240" w:lineRule="auto"/>
        <w:rPr>
          <w:rFonts w:asciiTheme="minorHAnsi" w:eastAsiaTheme="minorHAnsi" w:hAnsiTheme="minorHAnsi" w:cstheme="minorBidi"/>
          <w:b w:val="0"/>
          <w:bCs w:val="0"/>
          <w:i/>
          <w:iCs/>
          <w:color w:val="auto"/>
          <w:sz w:val="18"/>
          <w:szCs w:val="18"/>
        </w:rPr>
      </w:pPr>
      <w:r w:rsidRPr="003005C1">
        <w:rPr>
          <w:rFonts w:asciiTheme="minorHAnsi" w:eastAsiaTheme="minorHAnsi" w:hAnsiTheme="minorHAnsi" w:cstheme="minorBidi"/>
          <w:b w:val="0"/>
          <w:bCs w:val="0"/>
          <w:i/>
          <w:iCs/>
          <w:color w:val="auto"/>
          <w:sz w:val="18"/>
          <w:szCs w:val="18"/>
        </w:rPr>
        <w:t xml:space="preserve">Ordonnance n° 2021-175 du 17 février 2021 relative à la protection sociale complémentaire dans la fonction publique </w:t>
      </w:r>
    </w:p>
    <w:p w:rsidR="004A0153" w:rsidRPr="004A0153" w:rsidRDefault="000D6FF2" w:rsidP="004A0153">
      <w:pPr>
        <w:pStyle w:val="Titre1"/>
        <w:pBdr>
          <w:top w:val="single" w:sz="4" w:space="1" w:color="auto"/>
          <w:left w:val="single" w:sz="4" w:space="4" w:color="auto"/>
          <w:bottom w:val="single" w:sz="4" w:space="0" w:color="auto"/>
          <w:right w:val="single" w:sz="4" w:space="4" w:color="auto"/>
        </w:pBdr>
        <w:shd w:val="clear" w:color="auto" w:fill="B8FCFE"/>
        <w:spacing w:before="0" w:line="240" w:lineRule="auto"/>
        <w:rPr>
          <w:rFonts w:asciiTheme="minorHAnsi" w:eastAsiaTheme="minorHAnsi" w:hAnsiTheme="minorHAnsi" w:cstheme="minorBidi"/>
          <w:b w:val="0"/>
          <w:bCs w:val="0"/>
          <w:i/>
          <w:iCs/>
          <w:color w:val="auto"/>
          <w:sz w:val="18"/>
          <w:szCs w:val="18"/>
        </w:rPr>
      </w:pPr>
      <w:r w:rsidRPr="003005C1">
        <w:rPr>
          <w:rFonts w:asciiTheme="minorHAnsi" w:eastAsiaTheme="minorHAnsi" w:hAnsiTheme="minorHAnsi" w:cstheme="minorBidi"/>
          <w:b w:val="0"/>
          <w:bCs w:val="0"/>
          <w:i/>
          <w:iCs/>
          <w:color w:val="auto"/>
          <w:sz w:val="18"/>
          <w:szCs w:val="18"/>
        </w:rPr>
        <w:t>Ordonnance n° 2021-174 du 17 février 2021 relative à la négociation et aux accords collectifs dans la fonction publique</w:t>
      </w:r>
    </w:p>
    <w:p w:rsidR="004A0153" w:rsidRPr="00BD4876" w:rsidRDefault="004A0153" w:rsidP="004A0153">
      <w:pPr>
        <w:pBdr>
          <w:top w:val="single" w:sz="4" w:space="1" w:color="auto"/>
          <w:left w:val="single" w:sz="4" w:space="4" w:color="auto"/>
          <w:bottom w:val="single" w:sz="4" w:space="1" w:color="auto"/>
          <w:right w:val="single" w:sz="4" w:space="4" w:color="auto"/>
        </w:pBdr>
        <w:spacing w:after="0" w:line="240" w:lineRule="auto"/>
        <w:rPr>
          <w:sz w:val="18"/>
          <w:szCs w:val="20"/>
        </w:rPr>
      </w:pPr>
      <w:r w:rsidRPr="00BD4876">
        <w:rPr>
          <w:sz w:val="18"/>
          <w:szCs w:val="20"/>
        </w:rPr>
        <w:t xml:space="preserve">Décrets en attente de publication concernant : </w:t>
      </w:r>
    </w:p>
    <w:p w:rsidR="004A0153" w:rsidRPr="00BD4876" w:rsidRDefault="004A0153" w:rsidP="004A0153">
      <w:pPr>
        <w:pBdr>
          <w:top w:val="single" w:sz="4" w:space="1" w:color="auto"/>
          <w:left w:val="single" w:sz="4" w:space="4" w:color="auto"/>
          <w:bottom w:val="single" w:sz="4" w:space="1" w:color="auto"/>
          <w:right w:val="single" w:sz="4" w:space="4" w:color="auto"/>
        </w:pBdr>
        <w:spacing w:after="0" w:line="240" w:lineRule="auto"/>
        <w:rPr>
          <w:sz w:val="18"/>
          <w:szCs w:val="20"/>
        </w:rPr>
      </w:pPr>
      <w:r w:rsidRPr="00BD4876">
        <w:rPr>
          <w:sz w:val="18"/>
          <w:szCs w:val="20"/>
        </w:rPr>
        <w:t>- les conditions de participation de l’employeur au financement des garanties en l’absence d’accord majoritaire</w:t>
      </w:r>
    </w:p>
    <w:p w:rsidR="004A0153" w:rsidRPr="00BD4876" w:rsidRDefault="004A0153" w:rsidP="004A0153">
      <w:pPr>
        <w:pBdr>
          <w:top w:val="single" w:sz="4" w:space="1" w:color="auto"/>
          <w:left w:val="single" w:sz="4" w:space="4" w:color="auto"/>
          <w:bottom w:val="single" w:sz="4" w:space="1" w:color="auto"/>
          <w:right w:val="single" w:sz="4" w:space="4" w:color="auto"/>
        </w:pBdr>
        <w:spacing w:after="0" w:line="240" w:lineRule="auto"/>
        <w:rPr>
          <w:sz w:val="18"/>
          <w:szCs w:val="20"/>
        </w:rPr>
      </w:pPr>
      <w:r w:rsidRPr="00BD4876">
        <w:rPr>
          <w:sz w:val="18"/>
          <w:szCs w:val="20"/>
        </w:rPr>
        <w:t xml:space="preserve">- les dispositifs de solidarité entre actifs/retraités et familles </w:t>
      </w:r>
    </w:p>
    <w:p w:rsidR="004A0153" w:rsidRPr="00BD4876" w:rsidRDefault="004A0153" w:rsidP="004A0153">
      <w:pPr>
        <w:pBdr>
          <w:top w:val="single" w:sz="4" w:space="1" w:color="auto"/>
          <w:left w:val="single" w:sz="4" w:space="4" w:color="auto"/>
          <w:bottom w:val="single" w:sz="4" w:space="1" w:color="auto"/>
          <w:right w:val="single" w:sz="4" w:space="4" w:color="auto"/>
        </w:pBdr>
        <w:spacing w:after="0" w:line="240" w:lineRule="auto"/>
        <w:rPr>
          <w:sz w:val="18"/>
          <w:szCs w:val="20"/>
        </w:rPr>
      </w:pPr>
      <w:r w:rsidRPr="00BD4876">
        <w:rPr>
          <w:sz w:val="18"/>
          <w:szCs w:val="20"/>
        </w:rPr>
        <w:t>- les garanties minimales des contrats complémentaire santé et prévoyance</w:t>
      </w:r>
    </w:p>
    <w:p w:rsidR="004A0153" w:rsidRPr="00BD4876" w:rsidRDefault="004A0153" w:rsidP="004A0153">
      <w:pPr>
        <w:pBdr>
          <w:top w:val="single" w:sz="4" w:space="1" w:color="auto"/>
          <w:left w:val="single" w:sz="4" w:space="4" w:color="auto"/>
          <w:bottom w:val="single" w:sz="4" w:space="1" w:color="auto"/>
          <w:right w:val="single" w:sz="4" w:space="4" w:color="auto"/>
        </w:pBdr>
        <w:spacing w:after="0" w:line="240" w:lineRule="auto"/>
        <w:rPr>
          <w:sz w:val="18"/>
          <w:szCs w:val="20"/>
        </w:rPr>
      </w:pPr>
      <w:r w:rsidRPr="00BD4876">
        <w:rPr>
          <w:sz w:val="18"/>
          <w:szCs w:val="20"/>
        </w:rPr>
        <w:t>- les dérogations à la souscription obligatoire pour les agents si cette modalité est prévue par un accord majoritaire</w:t>
      </w:r>
    </w:p>
    <w:p w:rsidR="004A0153" w:rsidRPr="00BD4876" w:rsidRDefault="004A0153" w:rsidP="004A0153">
      <w:pPr>
        <w:pBdr>
          <w:top w:val="single" w:sz="4" w:space="1" w:color="auto"/>
          <w:left w:val="single" w:sz="4" w:space="4" w:color="auto"/>
          <w:bottom w:val="single" w:sz="4" w:space="1" w:color="auto"/>
          <w:right w:val="single" w:sz="4" w:space="4" w:color="auto"/>
        </w:pBdr>
        <w:spacing w:after="0" w:line="240" w:lineRule="auto"/>
        <w:rPr>
          <w:sz w:val="18"/>
          <w:szCs w:val="20"/>
        </w:rPr>
      </w:pPr>
      <w:r w:rsidRPr="00BD4876">
        <w:rPr>
          <w:sz w:val="18"/>
          <w:szCs w:val="20"/>
        </w:rPr>
        <w:t>- les montants de référence sur lequel s’appliqueront les % (50 % en santé et 20 % en prévoyance)</w:t>
      </w:r>
    </w:p>
    <w:p w:rsidR="000D6FF2" w:rsidRPr="00BD4876" w:rsidRDefault="004A0153" w:rsidP="00BD4876">
      <w:pPr>
        <w:pBdr>
          <w:top w:val="single" w:sz="4" w:space="1" w:color="auto"/>
          <w:left w:val="single" w:sz="4" w:space="4" w:color="auto"/>
          <w:bottom w:val="single" w:sz="4" w:space="1" w:color="auto"/>
          <w:right w:val="single" w:sz="4" w:space="4" w:color="auto"/>
        </w:pBdr>
        <w:rPr>
          <w:sz w:val="18"/>
          <w:szCs w:val="20"/>
        </w:rPr>
      </w:pPr>
      <w:r w:rsidRPr="00BD4876">
        <w:rPr>
          <w:sz w:val="18"/>
          <w:szCs w:val="20"/>
        </w:rPr>
        <w:t>- les agents concernés (en sus des titulaires et des contractuels)</w:t>
      </w:r>
      <w:bookmarkStart w:id="0" w:name="_GoBack"/>
      <w:bookmarkEnd w:id="0"/>
    </w:p>
    <w:sectPr w:rsidR="000D6FF2" w:rsidRPr="00BD4876" w:rsidSect="009F3912">
      <w:footerReference w:type="default" r:id="rId26"/>
      <w:type w:val="continuous"/>
      <w:pgSz w:w="11906" w:h="16838" w:code="9"/>
      <w:pgMar w:top="567" w:right="849" w:bottom="568" w:left="1134" w:header="1021"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18B" w:rsidRDefault="001F118B" w:rsidP="002B0F01">
      <w:pPr>
        <w:spacing w:after="0" w:line="240" w:lineRule="auto"/>
      </w:pPr>
      <w:r>
        <w:separator/>
      </w:r>
    </w:p>
  </w:endnote>
  <w:endnote w:type="continuationSeparator" w:id="0">
    <w:p w:rsidR="001F118B" w:rsidRDefault="001F118B" w:rsidP="002B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138"/>
      <w:gridCol w:w="1015"/>
    </w:tblGrid>
    <w:tr w:rsidR="009F3912" w:rsidRPr="002B0F01" w:rsidTr="003005C1">
      <w:trPr>
        <w:trHeight w:val="351"/>
      </w:trPr>
      <w:tc>
        <w:tcPr>
          <w:tcW w:w="4500" w:type="pct"/>
          <w:tcBorders>
            <w:top w:val="single" w:sz="4" w:space="0" w:color="000000" w:themeColor="text1"/>
          </w:tcBorders>
        </w:tcPr>
        <w:p w:rsidR="009F3912" w:rsidRPr="006801F9" w:rsidRDefault="00177BD7" w:rsidP="002B0F01">
          <w:pPr>
            <w:pStyle w:val="Pieddepage"/>
            <w:jc w:val="right"/>
            <w:rPr>
              <w:sz w:val="16"/>
              <w:szCs w:val="16"/>
            </w:rPr>
          </w:pPr>
          <w:sdt>
            <w:sdtPr>
              <w:rPr>
                <w:sz w:val="16"/>
                <w:szCs w:val="16"/>
              </w:rPr>
              <w:alias w:val="Société"/>
              <w:id w:val="75971759"/>
              <w:placeholder>
                <w:docPart w:val="AEBA3548E15749E092D574BFEE868FE5"/>
              </w:placeholder>
              <w:dataBinding w:prefixMappings="xmlns:ns0='http://schemas.openxmlformats.org/officeDocument/2006/extended-properties'" w:xpath="/ns0:Properties[1]/ns0:Company[1]" w:storeItemID="{6668398D-A668-4E3E-A5EB-62B293D839F1}"/>
              <w:text/>
            </w:sdtPr>
            <w:sdtEndPr/>
            <w:sdtContent>
              <w:r w:rsidR="009F3912" w:rsidRPr="006801F9">
                <w:rPr>
                  <w:sz w:val="16"/>
                  <w:szCs w:val="16"/>
                </w:rPr>
                <w:t>CDG39 – Protection sociale complémentaire</w:t>
              </w:r>
            </w:sdtContent>
          </w:sdt>
          <w:r w:rsidR="009F3912" w:rsidRPr="006801F9">
            <w:rPr>
              <w:sz w:val="16"/>
              <w:szCs w:val="16"/>
            </w:rPr>
            <w:t xml:space="preserve">| </w:t>
          </w:r>
          <w:r w:rsidR="00A73C0A">
            <w:rPr>
              <w:sz w:val="16"/>
              <w:szCs w:val="16"/>
            </w:rPr>
            <w:t>29</w:t>
          </w:r>
          <w:r w:rsidR="009F3912" w:rsidRPr="006801F9">
            <w:rPr>
              <w:sz w:val="16"/>
              <w:szCs w:val="16"/>
            </w:rPr>
            <w:t xml:space="preserve">.11.2021 </w:t>
          </w:r>
        </w:p>
      </w:tc>
      <w:tc>
        <w:tcPr>
          <w:tcW w:w="500" w:type="pct"/>
          <w:tcBorders>
            <w:top w:val="single" w:sz="4" w:space="0" w:color="C0504D" w:themeColor="accent2"/>
          </w:tcBorders>
          <w:shd w:val="clear" w:color="auto" w:fill="DBE5F1" w:themeFill="accent1" w:themeFillTint="33"/>
        </w:tcPr>
        <w:p w:rsidR="009F3912" w:rsidRPr="006801F9" w:rsidRDefault="009F3912" w:rsidP="006339CE">
          <w:pPr>
            <w:pStyle w:val="En-tte"/>
            <w:jc w:val="right"/>
            <w:rPr>
              <w:sz w:val="16"/>
              <w:szCs w:val="16"/>
            </w:rPr>
          </w:pPr>
          <w:r w:rsidRPr="006801F9">
            <w:rPr>
              <w:sz w:val="16"/>
              <w:szCs w:val="16"/>
            </w:rPr>
            <w:fldChar w:fldCharType="begin"/>
          </w:r>
          <w:r w:rsidRPr="006801F9">
            <w:rPr>
              <w:sz w:val="16"/>
              <w:szCs w:val="16"/>
            </w:rPr>
            <w:instrText xml:space="preserve"> PAGE   \* MERGEFORMAT </w:instrText>
          </w:r>
          <w:r w:rsidRPr="006801F9">
            <w:rPr>
              <w:sz w:val="16"/>
              <w:szCs w:val="16"/>
            </w:rPr>
            <w:fldChar w:fldCharType="separate"/>
          </w:r>
          <w:r w:rsidRPr="006801F9">
            <w:rPr>
              <w:noProof/>
              <w:sz w:val="16"/>
              <w:szCs w:val="16"/>
            </w:rPr>
            <w:t>6</w:t>
          </w:r>
          <w:r w:rsidRPr="006801F9">
            <w:rPr>
              <w:sz w:val="16"/>
              <w:szCs w:val="16"/>
            </w:rPr>
            <w:fldChar w:fldCharType="end"/>
          </w:r>
        </w:p>
      </w:tc>
    </w:tr>
  </w:tbl>
  <w:p w:rsidR="009F3912" w:rsidRDefault="009F39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18B" w:rsidRDefault="001F118B" w:rsidP="002B0F01">
      <w:pPr>
        <w:spacing w:after="0" w:line="240" w:lineRule="auto"/>
      </w:pPr>
      <w:r>
        <w:separator/>
      </w:r>
    </w:p>
  </w:footnote>
  <w:footnote w:type="continuationSeparator" w:id="0">
    <w:p w:rsidR="001F118B" w:rsidRDefault="001F118B" w:rsidP="002B0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F63B2"/>
    <w:multiLevelType w:val="multilevel"/>
    <w:tmpl w:val="EE2C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E7BCE"/>
    <w:multiLevelType w:val="hybridMultilevel"/>
    <w:tmpl w:val="A5F4F652"/>
    <w:lvl w:ilvl="0" w:tplc="291EA932">
      <w:start w:val="1"/>
      <w:numFmt w:val="bullet"/>
      <w:lvlText w:val="•"/>
      <w:lvlJc w:val="left"/>
      <w:pPr>
        <w:tabs>
          <w:tab w:val="num" w:pos="720"/>
        </w:tabs>
        <w:ind w:left="720" w:hanging="360"/>
      </w:pPr>
      <w:rPr>
        <w:rFonts w:ascii="Times New Roman" w:hAnsi="Times New Roman" w:hint="default"/>
      </w:rPr>
    </w:lvl>
    <w:lvl w:ilvl="1" w:tplc="55B0D288">
      <w:start w:val="2436"/>
      <w:numFmt w:val="bullet"/>
      <w:lvlText w:val="•"/>
      <w:lvlJc w:val="left"/>
      <w:pPr>
        <w:tabs>
          <w:tab w:val="num" w:pos="1440"/>
        </w:tabs>
        <w:ind w:left="1440" w:hanging="360"/>
      </w:pPr>
      <w:rPr>
        <w:rFonts w:ascii="Times New Roman" w:hAnsi="Times New Roman" w:hint="default"/>
      </w:rPr>
    </w:lvl>
    <w:lvl w:ilvl="2" w:tplc="47AE5BE8" w:tentative="1">
      <w:start w:val="1"/>
      <w:numFmt w:val="bullet"/>
      <w:lvlText w:val="•"/>
      <w:lvlJc w:val="left"/>
      <w:pPr>
        <w:tabs>
          <w:tab w:val="num" w:pos="2160"/>
        </w:tabs>
        <w:ind w:left="2160" w:hanging="360"/>
      </w:pPr>
      <w:rPr>
        <w:rFonts w:ascii="Times New Roman" w:hAnsi="Times New Roman" w:hint="default"/>
      </w:rPr>
    </w:lvl>
    <w:lvl w:ilvl="3" w:tplc="4790CA92" w:tentative="1">
      <w:start w:val="1"/>
      <w:numFmt w:val="bullet"/>
      <w:lvlText w:val="•"/>
      <w:lvlJc w:val="left"/>
      <w:pPr>
        <w:tabs>
          <w:tab w:val="num" w:pos="2880"/>
        </w:tabs>
        <w:ind w:left="2880" w:hanging="360"/>
      </w:pPr>
      <w:rPr>
        <w:rFonts w:ascii="Times New Roman" w:hAnsi="Times New Roman" w:hint="default"/>
      </w:rPr>
    </w:lvl>
    <w:lvl w:ilvl="4" w:tplc="E05608BE" w:tentative="1">
      <w:start w:val="1"/>
      <w:numFmt w:val="bullet"/>
      <w:lvlText w:val="•"/>
      <w:lvlJc w:val="left"/>
      <w:pPr>
        <w:tabs>
          <w:tab w:val="num" w:pos="3600"/>
        </w:tabs>
        <w:ind w:left="3600" w:hanging="360"/>
      </w:pPr>
      <w:rPr>
        <w:rFonts w:ascii="Times New Roman" w:hAnsi="Times New Roman" w:hint="default"/>
      </w:rPr>
    </w:lvl>
    <w:lvl w:ilvl="5" w:tplc="C46015F2" w:tentative="1">
      <w:start w:val="1"/>
      <w:numFmt w:val="bullet"/>
      <w:lvlText w:val="•"/>
      <w:lvlJc w:val="left"/>
      <w:pPr>
        <w:tabs>
          <w:tab w:val="num" w:pos="4320"/>
        </w:tabs>
        <w:ind w:left="4320" w:hanging="360"/>
      </w:pPr>
      <w:rPr>
        <w:rFonts w:ascii="Times New Roman" w:hAnsi="Times New Roman" w:hint="default"/>
      </w:rPr>
    </w:lvl>
    <w:lvl w:ilvl="6" w:tplc="41DE69A6" w:tentative="1">
      <w:start w:val="1"/>
      <w:numFmt w:val="bullet"/>
      <w:lvlText w:val="•"/>
      <w:lvlJc w:val="left"/>
      <w:pPr>
        <w:tabs>
          <w:tab w:val="num" w:pos="5040"/>
        </w:tabs>
        <w:ind w:left="5040" w:hanging="360"/>
      </w:pPr>
      <w:rPr>
        <w:rFonts w:ascii="Times New Roman" w:hAnsi="Times New Roman" w:hint="default"/>
      </w:rPr>
    </w:lvl>
    <w:lvl w:ilvl="7" w:tplc="6CF2F0A8" w:tentative="1">
      <w:start w:val="1"/>
      <w:numFmt w:val="bullet"/>
      <w:lvlText w:val="•"/>
      <w:lvlJc w:val="left"/>
      <w:pPr>
        <w:tabs>
          <w:tab w:val="num" w:pos="5760"/>
        </w:tabs>
        <w:ind w:left="5760" w:hanging="360"/>
      </w:pPr>
      <w:rPr>
        <w:rFonts w:ascii="Times New Roman" w:hAnsi="Times New Roman" w:hint="default"/>
      </w:rPr>
    </w:lvl>
    <w:lvl w:ilvl="8" w:tplc="19F2D2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D716F28"/>
    <w:multiLevelType w:val="multilevel"/>
    <w:tmpl w:val="6286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855F6"/>
    <w:multiLevelType w:val="hybridMultilevel"/>
    <w:tmpl w:val="FE862524"/>
    <w:lvl w:ilvl="0" w:tplc="25B61494">
      <w:start w:val="1"/>
      <w:numFmt w:val="bullet"/>
      <w:lvlText w:val="•"/>
      <w:lvlJc w:val="left"/>
      <w:pPr>
        <w:tabs>
          <w:tab w:val="num" w:pos="720"/>
        </w:tabs>
        <w:ind w:left="720" w:hanging="360"/>
      </w:pPr>
      <w:rPr>
        <w:rFonts w:ascii="Times New Roman" w:hAnsi="Times New Roman" w:hint="default"/>
      </w:rPr>
    </w:lvl>
    <w:lvl w:ilvl="1" w:tplc="B544910E">
      <w:start w:val="2436"/>
      <w:numFmt w:val="bullet"/>
      <w:lvlText w:val="•"/>
      <w:lvlJc w:val="left"/>
      <w:pPr>
        <w:tabs>
          <w:tab w:val="num" w:pos="1440"/>
        </w:tabs>
        <w:ind w:left="1440" w:hanging="360"/>
      </w:pPr>
      <w:rPr>
        <w:rFonts w:ascii="Times New Roman" w:hAnsi="Times New Roman" w:hint="default"/>
      </w:rPr>
    </w:lvl>
    <w:lvl w:ilvl="2" w:tplc="423EB83A" w:tentative="1">
      <w:start w:val="1"/>
      <w:numFmt w:val="bullet"/>
      <w:lvlText w:val="•"/>
      <w:lvlJc w:val="left"/>
      <w:pPr>
        <w:tabs>
          <w:tab w:val="num" w:pos="2160"/>
        </w:tabs>
        <w:ind w:left="2160" w:hanging="360"/>
      </w:pPr>
      <w:rPr>
        <w:rFonts w:ascii="Times New Roman" w:hAnsi="Times New Roman" w:hint="default"/>
      </w:rPr>
    </w:lvl>
    <w:lvl w:ilvl="3" w:tplc="F6F22582" w:tentative="1">
      <w:start w:val="1"/>
      <w:numFmt w:val="bullet"/>
      <w:lvlText w:val="•"/>
      <w:lvlJc w:val="left"/>
      <w:pPr>
        <w:tabs>
          <w:tab w:val="num" w:pos="2880"/>
        </w:tabs>
        <w:ind w:left="2880" w:hanging="360"/>
      </w:pPr>
      <w:rPr>
        <w:rFonts w:ascii="Times New Roman" w:hAnsi="Times New Roman" w:hint="default"/>
      </w:rPr>
    </w:lvl>
    <w:lvl w:ilvl="4" w:tplc="34AADB08" w:tentative="1">
      <w:start w:val="1"/>
      <w:numFmt w:val="bullet"/>
      <w:lvlText w:val="•"/>
      <w:lvlJc w:val="left"/>
      <w:pPr>
        <w:tabs>
          <w:tab w:val="num" w:pos="3600"/>
        </w:tabs>
        <w:ind w:left="3600" w:hanging="360"/>
      </w:pPr>
      <w:rPr>
        <w:rFonts w:ascii="Times New Roman" w:hAnsi="Times New Roman" w:hint="default"/>
      </w:rPr>
    </w:lvl>
    <w:lvl w:ilvl="5" w:tplc="4C745C32" w:tentative="1">
      <w:start w:val="1"/>
      <w:numFmt w:val="bullet"/>
      <w:lvlText w:val="•"/>
      <w:lvlJc w:val="left"/>
      <w:pPr>
        <w:tabs>
          <w:tab w:val="num" w:pos="4320"/>
        </w:tabs>
        <w:ind w:left="4320" w:hanging="360"/>
      </w:pPr>
      <w:rPr>
        <w:rFonts w:ascii="Times New Roman" w:hAnsi="Times New Roman" w:hint="default"/>
      </w:rPr>
    </w:lvl>
    <w:lvl w:ilvl="6" w:tplc="7ADCD33E" w:tentative="1">
      <w:start w:val="1"/>
      <w:numFmt w:val="bullet"/>
      <w:lvlText w:val="•"/>
      <w:lvlJc w:val="left"/>
      <w:pPr>
        <w:tabs>
          <w:tab w:val="num" w:pos="5040"/>
        </w:tabs>
        <w:ind w:left="5040" w:hanging="360"/>
      </w:pPr>
      <w:rPr>
        <w:rFonts w:ascii="Times New Roman" w:hAnsi="Times New Roman" w:hint="default"/>
      </w:rPr>
    </w:lvl>
    <w:lvl w:ilvl="7" w:tplc="725A4D1A" w:tentative="1">
      <w:start w:val="1"/>
      <w:numFmt w:val="bullet"/>
      <w:lvlText w:val="•"/>
      <w:lvlJc w:val="left"/>
      <w:pPr>
        <w:tabs>
          <w:tab w:val="num" w:pos="5760"/>
        </w:tabs>
        <w:ind w:left="5760" w:hanging="360"/>
      </w:pPr>
      <w:rPr>
        <w:rFonts w:ascii="Times New Roman" w:hAnsi="Times New Roman" w:hint="default"/>
      </w:rPr>
    </w:lvl>
    <w:lvl w:ilvl="8" w:tplc="61B843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0B6740D"/>
    <w:multiLevelType w:val="multilevel"/>
    <w:tmpl w:val="AC94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952B4"/>
    <w:multiLevelType w:val="multilevel"/>
    <w:tmpl w:val="E5B6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E7C64"/>
    <w:multiLevelType w:val="multilevel"/>
    <w:tmpl w:val="ACF6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0604E"/>
    <w:multiLevelType w:val="hybridMultilevel"/>
    <w:tmpl w:val="CD222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6584"/>
    <w:rsid w:val="0003204F"/>
    <w:rsid w:val="00032359"/>
    <w:rsid w:val="00083253"/>
    <w:rsid w:val="00085CD9"/>
    <w:rsid w:val="000B2A69"/>
    <w:rsid w:val="000B604C"/>
    <w:rsid w:val="000C0D4B"/>
    <w:rsid w:val="000D51DA"/>
    <w:rsid w:val="000D6F3C"/>
    <w:rsid w:val="000D6FF2"/>
    <w:rsid w:val="00121047"/>
    <w:rsid w:val="00160E61"/>
    <w:rsid w:val="00162E69"/>
    <w:rsid w:val="00173F3D"/>
    <w:rsid w:val="00177BD7"/>
    <w:rsid w:val="00192EAC"/>
    <w:rsid w:val="001B1DB0"/>
    <w:rsid w:val="001D7924"/>
    <w:rsid w:val="001F118B"/>
    <w:rsid w:val="002936FD"/>
    <w:rsid w:val="002B0F01"/>
    <w:rsid w:val="002B3110"/>
    <w:rsid w:val="002E0997"/>
    <w:rsid w:val="002F6649"/>
    <w:rsid w:val="003005C1"/>
    <w:rsid w:val="00333B4E"/>
    <w:rsid w:val="00356F33"/>
    <w:rsid w:val="003773BB"/>
    <w:rsid w:val="003C6584"/>
    <w:rsid w:val="00481DBC"/>
    <w:rsid w:val="004A0153"/>
    <w:rsid w:val="004C589C"/>
    <w:rsid w:val="004E59E8"/>
    <w:rsid w:val="005209A8"/>
    <w:rsid w:val="00531DB3"/>
    <w:rsid w:val="005526DC"/>
    <w:rsid w:val="005E1DEE"/>
    <w:rsid w:val="006339CE"/>
    <w:rsid w:val="006344B2"/>
    <w:rsid w:val="00645198"/>
    <w:rsid w:val="006801F9"/>
    <w:rsid w:val="006929FC"/>
    <w:rsid w:val="006A53D9"/>
    <w:rsid w:val="006F321F"/>
    <w:rsid w:val="006F3F56"/>
    <w:rsid w:val="00710A76"/>
    <w:rsid w:val="007243B5"/>
    <w:rsid w:val="00776381"/>
    <w:rsid w:val="007A0A4D"/>
    <w:rsid w:val="007D6B7A"/>
    <w:rsid w:val="007E2392"/>
    <w:rsid w:val="007F6B3C"/>
    <w:rsid w:val="00841457"/>
    <w:rsid w:val="008428B3"/>
    <w:rsid w:val="00856AC2"/>
    <w:rsid w:val="0086233B"/>
    <w:rsid w:val="00892F33"/>
    <w:rsid w:val="00897D55"/>
    <w:rsid w:val="008D2BD7"/>
    <w:rsid w:val="008D3244"/>
    <w:rsid w:val="00962E45"/>
    <w:rsid w:val="00966C2A"/>
    <w:rsid w:val="009F3912"/>
    <w:rsid w:val="009F3AA4"/>
    <w:rsid w:val="00A01D56"/>
    <w:rsid w:val="00A043F6"/>
    <w:rsid w:val="00A52753"/>
    <w:rsid w:val="00A73C0A"/>
    <w:rsid w:val="00AB230A"/>
    <w:rsid w:val="00AD5056"/>
    <w:rsid w:val="00AF5A6B"/>
    <w:rsid w:val="00B034C8"/>
    <w:rsid w:val="00B12CE7"/>
    <w:rsid w:val="00B931D4"/>
    <w:rsid w:val="00BB09B2"/>
    <w:rsid w:val="00BB3C9A"/>
    <w:rsid w:val="00BD4876"/>
    <w:rsid w:val="00BF3790"/>
    <w:rsid w:val="00C012BA"/>
    <w:rsid w:val="00C13F87"/>
    <w:rsid w:val="00C14AD0"/>
    <w:rsid w:val="00C16E72"/>
    <w:rsid w:val="00C4184B"/>
    <w:rsid w:val="00C62D5A"/>
    <w:rsid w:val="00C65760"/>
    <w:rsid w:val="00C72DAA"/>
    <w:rsid w:val="00C87B96"/>
    <w:rsid w:val="00C9296A"/>
    <w:rsid w:val="00CC6616"/>
    <w:rsid w:val="00CF4092"/>
    <w:rsid w:val="00CF43E7"/>
    <w:rsid w:val="00D353BD"/>
    <w:rsid w:val="00D708FF"/>
    <w:rsid w:val="00D919BC"/>
    <w:rsid w:val="00D9717E"/>
    <w:rsid w:val="00DC310C"/>
    <w:rsid w:val="00E314E4"/>
    <w:rsid w:val="00E959B3"/>
    <w:rsid w:val="00EB115F"/>
    <w:rsid w:val="00EC27D6"/>
    <w:rsid w:val="00EE7128"/>
    <w:rsid w:val="00EF7F26"/>
    <w:rsid w:val="00F12EEB"/>
    <w:rsid w:val="00F40F84"/>
    <w:rsid w:val="00F8707B"/>
    <w:rsid w:val="00FA3053"/>
    <w:rsid w:val="00FC3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8AF8349"/>
  <w15:docId w15:val="{C8E0603B-C331-476F-B2A7-6C691842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84"/>
  </w:style>
  <w:style w:type="paragraph" w:styleId="Titre1">
    <w:name w:val="heading 1"/>
    <w:basedOn w:val="Normal"/>
    <w:next w:val="Normal"/>
    <w:link w:val="Titre1Car"/>
    <w:uiPriority w:val="9"/>
    <w:qFormat/>
    <w:rsid w:val="00A52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4C58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link w:val="Titre4Car"/>
    <w:uiPriority w:val="9"/>
    <w:qFormat/>
    <w:rsid w:val="00A5275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juridique">
    <w:name w:val="note juridique"/>
    <w:basedOn w:val="Normal"/>
    <w:qFormat/>
    <w:rsid w:val="007E2392"/>
    <w:pPr>
      <w:spacing w:after="0" w:line="240" w:lineRule="auto"/>
      <w:ind w:right="-57"/>
      <w:jc w:val="both"/>
    </w:pPr>
    <w:rPr>
      <w:rFonts w:ascii="Arial" w:eastAsia="Times New Roman" w:hAnsi="Arial" w:cs="Arial"/>
      <w:color w:val="18191E"/>
      <w:w w:val="102"/>
      <w:lang w:eastAsia="en-CA"/>
    </w:rPr>
  </w:style>
  <w:style w:type="character" w:customStyle="1" w:styleId="Titre4Car">
    <w:name w:val="Titre 4 Car"/>
    <w:basedOn w:val="Policepardfaut"/>
    <w:link w:val="Titre4"/>
    <w:uiPriority w:val="9"/>
    <w:rsid w:val="00A52753"/>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A527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52753"/>
    <w:rPr>
      <w:b/>
      <w:bCs/>
    </w:rPr>
  </w:style>
  <w:style w:type="character" w:customStyle="1" w:styleId="Titre1Car">
    <w:name w:val="Titre 1 Car"/>
    <w:basedOn w:val="Policepardfaut"/>
    <w:link w:val="Titre1"/>
    <w:uiPriority w:val="9"/>
    <w:rsid w:val="00A52753"/>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A52753"/>
    <w:rPr>
      <w:i/>
      <w:iCs/>
    </w:rPr>
  </w:style>
  <w:style w:type="character" w:styleId="Lienhypertexte">
    <w:name w:val="Hyperlink"/>
    <w:basedOn w:val="Policepardfaut"/>
    <w:uiPriority w:val="99"/>
    <w:unhideWhenUsed/>
    <w:rsid w:val="00A52753"/>
    <w:rPr>
      <w:color w:val="0000FF"/>
      <w:u w:val="single"/>
    </w:rPr>
  </w:style>
  <w:style w:type="table" w:styleId="Grilledutableau">
    <w:name w:val="Table Grid"/>
    <w:basedOn w:val="TableauNormal"/>
    <w:uiPriority w:val="59"/>
    <w:rsid w:val="00EB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EB115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agraphedeliste">
    <w:name w:val="List Paragraph"/>
    <w:basedOn w:val="Normal"/>
    <w:uiPriority w:val="34"/>
    <w:qFormat/>
    <w:rsid w:val="00897D55"/>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B0F01"/>
    <w:pPr>
      <w:tabs>
        <w:tab w:val="center" w:pos="4536"/>
        <w:tab w:val="right" w:pos="9072"/>
      </w:tabs>
      <w:spacing w:after="0" w:line="240" w:lineRule="auto"/>
    </w:pPr>
  </w:style>
  <w:style w:type="character" w:customStyle="1" w:styleId="En-tteCar">
    <w:name w:val="En-tête Car"/>
    <w:basedOn w:val="Policepardfaut"/>
    <w:link w:val="En-tte"/>
    <w:uiPriority w:val="99"/>
    <w:rsid w:val="002B0F01"/>
  </w:style>
  <w:style w:type="paragraph" w:styleId="Pieddepage">
    <w:name w:val="footer"/>
    <w:basedOn w:val="Normal"/>
    <w:link w:val="PieddepageCar"/>
    <w:uiPriority w:val="99"/>
    <w:unhideWhenUsed/>
    <w:rsid w:val="002B0F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0F01"/>
  </w:style>
  <w:style w:type="paragraph" w:customStyle="1" w:styleId="Default">
    <w:name w:val="Default"/>
    <w:rsid w:val="00856AC2"/>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4C589C"/>
    <w:rPr>
      <w:rFonts w:asciiTheme="majorHAnsi" w:eastAsiaTheme="majorEastAsia" w:hAnsiTheme="majorHAnsi" w:cstheme="majorBidi"/>
      <w:color w:val="243F60" w:themeColor="accent1" w:themeShade="7F"/>
      <w:sz w:val="24"/>
      <w:szCs w:val="24"/>
    </w:rPr>
  </w:style>
  <w:style w:type="character" w:styleId="Mentionnonrsolue">
    <w:name w:val="Unresolved Mention"/>
    <w:basedOn w:val="Policepardfaut"/>
    <w:uiPriority w:val="99"/>
    <w:semiHidden/>
    <w:unhideWhenUsed/>
    <w:rsid w:val="00B1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6222">
      <w:bodyDiv w:val="1"/>
      <w:marLeft w:val="0"/>
      <w:marRight w:val="0"/>
      <w:marTop w:val="0"/>
      <w:marBottom w:val="0"/>
      <w:divBdr>
        <w:top w:val="none" w:sz="0" w:space="0" w:color="auto"/>
        <w:left w:val="none" w:sz="0" w:space="0" w:color="auto"/>
        <w:bottom w:val="none" w:sz="0" w:space="0" w:color="auto"/>
        <w:right w:val="none" w:sz="0" w:space="0" w:color="auto"/>
      </w:divBdr>
    </w:div>
    <w:div w:id="245845153">
      <w:bodyDiv w:val="1"/>
      <w:marLeft w:val="0"/>
      <w:marRight w:val="0"/>
      <w:marTop w:val="0"/>
      <w:marBottom w:val="0"/>
      <w:divBdr>
        <w:top w:val="none" w:sz="0" w:space="0" w:color="auto"/>
        <w:left w:val="none" w:sz="0" w:space="0" w:color="auto"/>
        <w:bottom w:val="none" w:sz="0" w:space="0" w:color="auto"/>
        <w:right w:val="none" w:sz="0" w:space="0" w:color="auto"/>
      </w:divBdr>
    </w:div>
    <w:div w:id="341863618">
      <w:bodyDiv w:val="1"/>
      <w:marLeft w:val="0"/>
      <w:marRight w:val="0"/>
      <w:marTop w:val="0"/>
      <w:marBottom w:val="0"/>
      <w:divBdr>
        <w:top w:val="none" w:sz="0" w:space="0" w:color="auto"/>
        <w:left w:val="none" w:sz="0" w:space="0" w:color="auto"/>
        <w:bottom w:val="none" w:sz="0" w:space="0" w:color="auto"/>
        <w:right w:val="none" w:sz="0" w:space="0" w:color="auto"/>
      </w:divBdr>
    </w:div>
    <w:div w:id="524368134">
      <w:bodyDiv w:val="1"/>
      <w:marLeft w:val="0"/>
      <w:marRight w:val="0"/>
      <w:marTop w:val="0"/>
      <w:marBottom w:val="0"/>
      <w:divBdr>
        <w:top w:val="none" w:sz="0" w:space="0" w:color="auto"/>
        <w:left w:val="none" w:sz="0" w:space="0" w:color="auto"/>
        <w:bottom w:val="none" w:sz="0" w:space="0" w:color="auto"/>
        <w:right w:val="none" w:sz="0" w:space="0" w:color="auto"/>
      </w:divBdr>
    </w:div>
    <w:div w:id="654723314">
      <w:bodyDiv w:val="1"/>
      <w:marLeft w:val="0"/>
      <w:marRight w:val="0"/>
      <w:marTop w:val="0"/>
      <w:marBottom w:val="0"/>
      <w:divBdr>
        <w:top w:val="none" w:sz="0" w:space="0" w:color="auto"/>
        <w:left w:val="none" w:sz="0" w:space="0" w:color="auto"/>
        <w:bottom w:val="none" w:sz="0" w:space="0" w:color="auto"/>
        <w:right w:val="none" w:sz="0" w:space="0" w:color="auto"/>
      </w:divBdr>
      <w:divsChild>
        <w:div w:id="675234982">
          <w:marLeft w:val="547"/>
          <w:marRight w:val="0"/>
          <w:marTop w:val="0"/>
          <w:marBottom w:val="0"/>
          <w:divBdr>
            <w:top w:val="none" w:sz="0" w:space="0" w:color="auto"/>
            <w:left w:val="none" w:sz="0" w:space="0" w:color="auto"/>
            <w:bottom w:val="none" w:sz="0" w:space="0" w:color="auto"/>
            <w:right w:val="none" w:sz="0" w:space="0" w:color="auto"/>
          </w:divBdr>
        </w:div>
        <w:div w:id="1007368297">
          <w:marLeft w:val="547"/>
          <w:marRight w:val="0"/>
          <w:marTop w:val="0"/>
          <w:marBottom w:val="0"/>
          <w:divBdr>
            <w:top w:val="none" w:sz="0" w:space="0" w:color="auto"/>
            <w:left w:val="none" w:sz="0" w:space="0" w:color="auto"/>
            <w:bottom w:val="none" w:sz="0" w:space="0" w:color="auto"/>
            <w:right w:val="none" w:sz="0" w:space="0" w:color="auto"/>
          </w:divBdr>
        </w:div>
        <w:div w:id="472648925">
          <w:marLeft w:val="547"/>
          <w:marRight w:val="0"/>
          <w:marTop w:val="0"/>
          <w:marBottom w:val="0"/>
          <w:divBdr>
            <w:top w:val="none" w:sz="0" w:space="0" w:color="auto"/>
            <w:left w:val="none" w:sz="0" w:space="0" w:color="auto"/>
            <w:bottom w:val="none" w:sz="0" w:space="0" w:color="auto"/>
            <w:right w:val="none" w:sz="0" w:space="0" w:color="auto"/>
          </w:divBdr>
        </w:div>
        <w:div w:id="212038332">
          <w:marLeft w:val="547"/>
          <w:marRight w:val="0"/>
          <w:marTop w:val="0"/>
          <w:marBottom w:val="0"/>
          <w:divBdr>
            <w:top w:val="none" w:sz="0" w:space="0" w:color="auto"/>
            <w:left w:val="none" w:sz="0" w:space="0" w:color="auto"/>
            <w:bottom w:val="none" w:sz="0" w:space="0" w:color="auto"/>
            <w:right w:val="none" w:sz="0" w:space="0" w:color="auto"/>
          </w:divBdr>
        </w:div>
        <w:div w:id="910579032">
          <w:marLeft w:val="1166"/>
          <w:marRight w:val="0"/>
          <w:marTop w:val="0"/>
          <w:marBottom w:val="0"/>
          <w:divBdr>
            <w:top w:val="none" w:sz="0" w:space="0" w:color="auto"/>
            <w:left w:val="none" w:sz="0" w:space="0" w:color="auto"/>
            <w:bottom w:val="none" w:sz="0" w:space="0" w:color="auto"/>
            <w:right w:val="none" w:sz="0" w:space="0" w:color="auto"/>
          </w:divBdr>
        </w:div>
      </w:divsChild>
    </w:div>
    <w:div w:id="664867752">
      <w:bodyDiv w:val="1"/>
      <w:marLeft w:val="0"/>
      <w:marRight w:val="0"/>
      <w:marTop w:val="0"/>
      <w:marBottom w:val="0"/>
      <w:divBdr>
        <w:top w:val="none" w:sz="0" w:space="0" w:color="auto"/>
        <w:left w:val="none" w:sz="0" w:space="0" w:color="auto"/>
        <w:bottom w:val="none" w:sz="0" w:space="0" w:color="auto"/>
        <w:right w:val="none" w:sz="0" w:space="0" w:color="auto"/>
      </w:divBdr>
      <w:divsChild>
        <w:div w:id="27067840">
          <w:marLeft w:val="0"/>
          <w:marRight w:val="0"/>
          <w:marTop w:val="0"/>
          <w:marBottom w:val="0"/>
          <w:divBdr>
            <w:top w:val="none" w:sz="0" w:space="0" w:color="auto"/>
            <w:left w:val="none" w:sz="0" w:space="0" w:color="auto"/>
            <w:bottom w:val="none" w:sz="0" w:space="0" w:color="auto"/>
            <w:right w:val="none" w:sz="0" w:space="0" w:color="auto"/>
          </w:divBdr>
          <w:divsChild>
            <w:div w:id="1091661865">
              <w:marLeft w:val="0"/>
              <w:marRight w:val="0"/>
              <w:marTop w:val="0"/>
              <w:marBottom w:val="0"/>
              <w:divBdr>
                <w:top w:val="none" w:sz="0" w:space="0" w:color="auto"/>
                <w:left w:val="none" w:sz="0" w:space="0" w:color="auto"/>
                <w:bottom w:val="single" w:sz="24" w:space="0" w:color="E6E6E5"/>
                <w:right w:val="none" w:sz="0" w:space="0" w:color="auto"/>
              </w:divBdr>
              <w:divsChild>
                <w:div w:id="937180683">
                  <w:marLeft w:val="0"/>
                  <w:marRight w:val="0"/>
                  <w:marTop w:val="0"/>
                  <w:marBottom w:val="0"/>
                  <w:divBdr>
                    <w:top w:val="none" w:sz="0" w:space="0" w:color="auto"/>
                    <w:left w:val="none" w:sz="0" w:space="0" w:color="auto"/>
                    <w:bottom w:val="none" w:sz="0" w:space="0" w:color="auto"/>
                    <w:right w:val="none" w:sz="0" w:space="0" w:color="auto"/>
                  </w:divBdr>
                </w:div>
                <w:div w:id="12728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7849">
          <w:marLeft w:val="0"/>
          <w:marRight w:val="0"/>
          <w:marTop w:val="0"/>
          <w:marBottom w:val="0"/>
          <w:divBdr>
            <w:top w:val="none" w:sz="0" w:space="0" w:color="auto"/>
            <w:left w:val="none" w:sz="0" w:space="0" w:color="auto"/>
            <w:bottom w:val="none" w:sz="0" w:space="0" w:color="auto"/>
            <w:right w:val="none" w:sz="0" w:space="0" w:color="auto"/>
          </w:divBdr>
          <w:divsChild>
            <w:div w:id="2063362583">
              <w:marLeft w:val="0"/>
              <w:marRight w:val="0"/>
              <w:marTop w:val="0"/>
              <w:marBottom w:val="0"/>
              <w:divBdr>
                <w:top w:val="none" w:sz="0" w:space="0" w:color="auto"/>
                <w:left w:val="none" w:sz="0" w:space="0" w:color="auto"/>
                <w:bottom w:val="none" w:sz="0" w:space="0" w:color="auto"/>
                <w:right w:val="none" w:sz="0" w:space="0" w:color="auto"/>
              </w:divBdr>
              <w:divsChild>
                <w:div w:id="1004478503">
                  <w:marLeft w:val="0"/>
                  <w:marRight w:val="0"/>
                  <w:marTop w:val="0"/>
                  <w:marBottom w:val="0"/>
                  <w:divBdr>
                    <w:top w:val="none" w:sz="0" w:space="0" w:color="auto"/>
                    <w:left w:val="none" w:sz="0" w:space="0" w:color="auto"/>
                    <w:bottom w:val="none" w:sz="0" w:space="0" w:color="auto"/>
                    <w:right w:val="none" w:sz="0" w:space="0" w:color="auto"/>
                  </w:divBdr>
                  <w:divsChild>
                    <w:div w:id="307783165">
                      <w:marLeft w:val="0"/>
                      <w:marRight w:val="0"/>
                      <w:marTop w:val="0"/>
                      <w:marBottom w:val="0"/>
                      <w:divBdr>
                        <w:top w:val="none" w:sz="0" w:space="0" w:color="auto"/>
                        <w:left w:val="single" w:sz="24" w:space="0" w:color="E6E6E5"/>
                        <w:bottom w:val="none" w:sz="0" w:space="0" w:color="auto"/>
                        <w:right w:val="none" w:sz="0" w:space="0" w:color="auto"/>
                      </w:divBdr>
                      <w:divsChild>
                        <w:div w:id="440758898">
                          <w:marLeft w:val="0"/>
                          <w:marRight w:val="0"/>
                          <w:marTop w:val="0"/>
                          <w:marBottom w:val="0"/>
                          <w:divBdr>
                            <w:top w:val="none" w:sz="0" w:space="0" w:color="auto"/>
                            <w:left w:val="none" w:sz="0" w:space="0" w:color="auto"/>
                            <w:bottom w:val="none" w:sz="0" w:space="0" w:color="auto"/>
                            <w:right w:val="none" w:sz="0" w:space="0" w:color="auto"/>
                          </w:divBdr>
                        </w:div>
                        <w:div w:id="6267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365171">
      <w:bodyDiv w:val="1"/>
      <w:marLeft w:val="0"/>
      <w:marRight w:val="0"/>
      <w:marTop w:val="0"/>
      <w:marBottom w:val="0"/>
      <w:divBdr>
        <w:top w:val="none" w:sz="0" w:space="0" w:color="auto"/>
        <w:left w:val="none" w:sz="0" w:space="0" w:color="auto"/>
        <w:bottom w:val="none" w:sz="0" w:space="0" w:color="auto"/>
        <w:right w:val="none" w:sz="0" w:space="0" w:color="auto"/>
      </w:divBdr>
    </w:div>
    <w:div w:id="1136609685">
      <w:bodyDiv w:val="1"/>
      <w:marLeft w:val="0"/>
      <w:marRight w:val="0"/>
      <w:marTop w:val="0"/>
      <w:marBottom w:val="0"/>
      <w:divBdr>
        <w:top w:val="none" w:sz="0" w:space="0" w:color="auto"/>
        <w:left w:val="none" w:sz="0" w:space="0" w:color="auto"/>
        <w:bottom w:val="none" w:sz="0" w:space="0" w:color="auto"/>
        <w:right w:val="none" w:sz="0" w:space="0" w:color="auto"/>
      </w:divBdr>
    </w:div>
    <w:div w:id="1432780673">
      <w:bodyDiv w:val="1"/>
      <w:marLeft w:val="0"/>
      <w:marRight w:val="0"/>
      <w:marTop w:val="0"/>
      <w:marBottom w:val="0"/>
      <w:divBdr>
        <w:top w:val="none" w:sz="0" w:space="0" w:color="auto"/>
        <w:left w:val="none" w:sz="0" w:space="0" w:color="auto"/>
        <w:bottom w:val="none" w:sz="0" w:space="0" w:color="auto"/>
        <w:right w:val="none" w:sz="0" w:space="0" w:color="auto"/>
      </w:divBdr>
      <w:divsChild>
        <w:div w:id="1046567121">
          <w:marLeft w:val="547"/>
          <w:marRight w:val="0"/>
          <w:marTop w:val="0"/>
          <w:marBottom w:val="0"/>
          <w:divBdr>
            <w:top w:val="none" w:sz="0" w:space="0" w:color="auto"/>
            <w:left w:val="none" w:sz="0" w:space="0" w:color="auto"/>
            <w:bottom w:val="none" w:sz="0" w:space="0" w:color="auto"/>
            <w:right w:val="none" w:sz="0" w:space="0" w:color="auto"/>
          </w:divBdr>
        </w:div>
        <w:div w:id="1978102864">
          <w:marLeft w:val="547"/>
          <w:marRight w:val="0"/>
          <w:marTop w:val="0"/>
          <w:marBottom w:val="0"/>
          <w:divBdr>
            <w:top w:val="none" w:sz="0" w:space="0" w:color="auto"/>
            <w:left w:val="none" w:sz="0" w:space="0" w:color="auto"/>
            <w:bottom w:val="none" w:sz="0" w:space="0" w:color="auto"/>
            <w:right w:val="none" w:sz="0" w:space="0" w:color="auto"/>
          </w:divBdr>
        </w:div>
        <w:div w:id="1571695734">
          <w:marLeft w:val="547"/>
          <w:marRight w:val="0"/>
          <w:marTop w:val="0"/>
          <w:marBottom w:val="0"/>
          <w:divBdr>
            <w:top w:val="none" w:sz="0" w:space="0" w:color="auto"/>
            <w:left w:val="none" w:sz="0" w:space="0" w:color="auto"/>
            <w:bottom w:val="none" w:sz="0" w:space="0" w:color="auto"/>
            <w:right w:val="none" w:sz="0" w:space="0" w:color="auto"/>
          </w:divBdr>
        </w:div>
        <w:div w:id="1167789699">
          <w:marLeft w:val="547"/>
          <w:marRight w:val="0"/>
          <w:marTop w:val="0"/>
          <w:marBottom w:val="0"/>
          <w:divBdr>
            <w:top w:val="none" w:sz="0" w:space="0" w:color="auto"/>
            <w:left w:val="none" w:sz="0" w:space="0" w:color="auto"/>
            <w:bottom w:val="none" w:sz="0" w:space="0" w:color="auto"/>
            <w:right w:val="none" w:sz="0" w:space="0" w:color="auto"/>
          </w:divBdr>
        </w:div>
        <w:div w:id="910891045">
          <w:marLeft w:val="1166"/>
          <w:marRight w:val="0"/>
          <w:marTop w:val="0"/>
          <w:marBottom w:val="0"/>
          <w:divBdr>
            <w:top w:val="none" w:sz="0" w:space="0" w:color="auto"/>
            <w:left w:val="none" w:sz="0" w:space="0" w:color="auto"/>
            <w:bottom w:val="none" w:sz="0" w:space="0" w:color="auto"/>
            <w:right w:val="none" w:sz="0" w:space="0" w:color="auto"/>
          </w:divBdr>
        </w:div>
      </w:divsChild>
    </w:div>
    <w:div w:id="1499157450">
      <w:bodyDiv w:val="1"/>
      <w:marLeft w:val="0"/>
      <w:marRight w:val="0"/>
      <w:marTop w:val="0"/>
      <w:marBottom w:val="0"/>
      <w:divBdr>
        <w:top w:val="none" w:sz="0" w:space="0" w:color="auto"/>
        <w:left w:val="none" w:sz="0" w:space="0" w:color="auto"/>
        <w:bottom w:val="none" w:sz="0" w:space="0" w:color="auto"/>
        <w:right w:val="none" w:sz="0" w:space="0" w:color="auto"/>
      </w:divBdr>
    </w:div>
    <w:div w:id="1586188414">
      <w:bodyDiv w:val="1"/>
      <w:marLeft w:val="0"/>
      <w:marRight w:val="0"/>
      <w:marTop w:val="0"/>
      <w:marBottom w:val="0"/>
      <w:divBdr>
        <w:top w:val="none" w:sz="0" w:space="0" w:color="auto"/>
        <w:left w:val="none" w:sz="0" w:space="0" w:color="auto"/>
        <w:bottom w:val="none" w:sz="0" w:space="0" w:color="auto"/>
        <w:right w:val="none" w:sz="0" w:space="0" w:color="auto"/>
      </w:divBdr>
    </w:div>
    <w:div w:id="1680155358">
      <w:bodyDiv w:val="1"/>
      <w:marLeft w:val="0"/>
      <w:marRight w:val="0"/>
      <w:marTop w:val="0"/>
      <w:marBottom w:val="0"/>
      <w:divBdr>
        <w:top w:val="none" w:sz="0" w:space="0" w:color="auto"/>
        <w:left w:val="none" w:sz="0" w:space="0" w:color="auto"/>
        <w:bottom w:val="none" w:sz="0" w:space="0" w:color="auto"/>
        <w:right w:val="none" w:sz="0" w:space="0" w:color="auto"/>
      </w:divBdr>
    </w:div>
    <w:div w:id="1716390421">
      <w:bodyDiv w:val="1"/>
      <w:marLeft w:val="0"/>
      <w:marRight w:val="0"/>
      <w:marTop w:val="0"/>
      <w:marBottom w:val="0"/>
      <w:divBdr>
        <w:top w:val="none" w:sz="0" w:space="0" w:color="auto"/>
        <w:left w:val="none" w:sz="0" w:space="0" w:color="auto"/>
        <w:bottom w:val="none" w:sz="0" w:space="0" w:color="auto"/>
        <w:right w:val="none" w:sz="0" w:space="0" w:color="auto"/>
      </w:divBdr>
    </w:div>
    <w:div w:id="1734501603">
      <w:bodyDiv w:val="1"/>
      <w:marLeft w:val="0"/>
      <w:marRight w:val="0"/>
      <w:marTop w:val="0"/>
      <w:marBottom w:val="0"/>
      <w:divBdr>
        <w:top w:val="none" w:sz="0" w:space="0" w:color="auto"/>
        <w:left w:val="none" w:sz="0" w:space="0" w:color="auto"/>
        <w:bottom w:val="none" w:sz="0" w:space="0" w:color="auto"/>
        <w:right w:val="none" w:sz="0" w:space="0" w:color="auto"/>
      </w:divBdr>
    </w:div>
    <w:div w:id="1775898102">
      <w:bodyDiv w:val="1"/>
      <w:marLeft w:val="0"/>
      <w:marRight w:val="0"/>
      <w:marTop w:val="0"/>
      <w:marBottom w:val="0"/>
      <w:divBdr>
        <w:top w:val="none" w:sz="0" w:space="0" w:color="auto"/>
        <w:left w:val="none" w:sz="0" w:space="0" w:color="auto"/>
        <w:bottom w:val="none" w:sz="0" w:space="0" w:color="auto"/>
        <w:right w:val="none" w:sz="0" w:space="0" w:color="auto"/>
      </w:divBdr>
    </w:div>
    <w:div w:id="1984194819">
      <w:bodyDiv w:val="1"/>
      <w:marLeft w:val="0"/>
      <w:marRight w:val="0"/>
      <w:marTop w:val="0"/>
      <w:marBottom w:val="0"/>
      <w:divBdr>
        <w:top w:val="none" w:sz="0" w:space="0" w:color="auto"/>
        <w:left w:val="none" w:sz="0" w:space="0" w:color="auto"/>
        <w:bottom w:val="none" w:sz="0" w:space="0" w:color="auto"/>
        <w:right w:val="none" w:sz="0" w:space="0" w:color="auto"/>
      </w:divBdr>
    </w:div>
    <w:div w:id="2050102128">
      <w:bodyDiv w:val="1"/>
      <w:marLeft w:val="0"/>
      <w:marRight w:val="0"/>
      <w:marTop w:val="0"/>
      <w:marBottom w:val="0"/>
      <w:divBdr>
        <w:top w:val="none" w:sz="0" w:space="0" w:color="auto"/>
        <w:left w:val="none" w:sz="0" w:space="0" w:color="auto"/>
        <w:bottom w:val="none" w:sz="0" w:space="0" w:color="auto"/>
        <w:right w:val="none" w:sz="0" w:space="0" w:color="auto"/>
      </w:divBdr>
    </w:div>
    <w:div w:id="21228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gjura.fr"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diagramData" Target="diagrams/data3.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yperlink" Target="https://collectivites.mnt.fr/actualite/psc-decryptage-de-la-reforme-et-de-sa-mise-en-oeuvre"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29342-DAD6-4FD0-AC77-62B553FDBC3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fr-FR"/>
        </a:p>
      </dgm:t>
    </dgm:pt>
    <dgm:pt modelId="{A2187EB6-58AC-4F11-A034-3D484497A8AD}">
      <dgm:prSet phldrT="[Texte]" custT="1"/>
      <dgm:spPr>
        <a:solidFill>
          <a:schemeClr val="accent1">
            <a:lumMod val="20000"/>
            <a:lumOff val="80000"/>
          </a:schemeClr>
        </a:solidFill>
      </dgm:spPr>
      <dgm:t>
        <a:bodyPr/>
        <a:lstStyle/>
        <a:p>
          <a:pPr algn="l"/>
          <a:r>
            <a:rPr lang="fr-FR" sz="1000">
              <a:solidFill>
                <a:sysClr val="windowText" lastClr="000000"/>
              </a:solidFill>
            </a:rPr>
            <a:t>Congé de maladie ordinaire</a:t>
          </a:r>
        </a:p>
      </dgm:t>
    </dgm:pt>
    <dgm:pt modelId="{1422D469-CA3D-40BA-836D-B08CBA3E3BFF}" type="parTrans" cxnId="{98A5B6D8-9122-4849-A02C-35FEEC2A5008}">
      <dgm:prSet/>
      <dgm:spPr/>
      <dgm:t>
        <a:bodyPr/>
        <a:lstStyle/>
        <a:p>
          <a:pPr algn="l"/>
          <a:endParaRPr lang="fr-FR" sz="1000"/>
        </a:p>
      </dgm:t>
    </dgm:pt>
    <dgm:pt modelId="{D9BE3035-6CF7-4C1A-A5CE-3B222D98808B}" type="sibTrans" cxnId="{98A5B6D8-9122-4849-A02C-35FEEC2A5008}">
      <dgm:prSet/>
      <dgm:spPr/>
      <dgm:t>
        <a:bodyPr/>
        <a:lstStyle/>
        <a:p>
          <a:pPr algn="l"/>
          <a:endParaRPr lang="fr-FR" sz="1000"/>
        </a:p>
      </dgm:t>
    </dgm:pt>
    <dgm:pt modelId="{8353E24A-40D8-4549-AEAB-2ACB90124E6A}">
      <dgm:prSet phldrT="[Texte]" custT="1"/>
      <dgm:spPr>
        <a:solidFill>
          <a:schemeClr val="bg1">
            <a:alpha val="90000"/>
          </a:schemeClr>
        </a:solidFill>
      </dgm:spPr>
      <dgm:t>
        <a:bodyPr lIns="108000" tIns="72000" rIns="108000" bIns="72000"/>
        <a:lstStyle/>
        <a:p>
          <a:pPr algn="l"/>
          <a:r>
            <a:rPr lang="fr-FR" sz="1000"/>
            <a:t> 12 mois consécutifs maximum</a:t>
          </a:r>
        </a:p>
      </dgm:t>
    </dgm:pt>
    <dgm:pt modelId="{74529877-61BF-49CD-AFDC-3F6D515FFFC3}" type="parTrans" cxnId="{F0B47A46-D6B9-49AD-B325-D1C3AA7D521B}">
      <dgm:prSet/>
      <dgm:spPr/>
      <dgm:t>
        <a:bodyPr/>
        <a:lstStyle/>
        <a:p>
          <a:pPr algn="l"/>
          <a:endParaRPr lang="fr-FR" sz="1000"/>
        </a:p>
      </dgm:t>
    </dgm:pt>
    <dgm:pt modelId="{1BF88290-92FF-45F3-BFF4-C4AD5A5E0FA1}" type="sibTrans" cxnId="{F0B47A46-D6B9-49AD-B325-D1C3AA7D521B}">
      <dgm:prSet/>
      <dgm:spPr/>
      <dgm:t>
        <a:bodyPr/>
        <a:lstStyle/>
        <a:p>
          <a:pPr algn="l"/>
          <a:endParaRPr lang="fr-FR" sz="1000"/>
        </a:p>
      </dgm:t>
    </dgm:pt>
    <dgm:pt modelId="{F157893D-E776-4F10-9CFC-2403E9561877}">
      <dgm:prSet phldrT="[Texte]" custT="1"/>
      <dgm:spPr>
        <a:solidFill>
          <a:schemeClr val="accent1">
            <a:lumMod val="20000"/>
            <a:lumOff val="80000"/>
          </a:schemeClr>
        </a:solidFill>
      </dgm:spPr>
      <dgm:t>
        <a:bodyPr/>
        <a:lstStyle/>
        <a:p>
          <a:pPr algn="l"/>
          <a:r>
            <a:rPr lang="fr-FR" sz="1000">
              <a:solidFill>
                <a:sysClr val="windowText" lastClr="000000"/>
              </a:solidFill>
            </a:rPr>
            <a:t>Congé de grave maladie</a:t>
          </a:r>
        </a:p>
      </dgm:t>
    </dgm:pt>
    <dgm:pt modelId="{3D8304F9-0298-4E56-8DAD-BF5F1582485E}" type="parTrans" cxnId="{5418228E-425B-4DDF-AC1D-0E28B9A8F6FB}">
      <dgm:prSet/>
      <dgm:spPr/>
      <dgm:t>
        <a:bodyPr/>
        <a:lstStyle/>
        <a:p>
          <a:pPr algn="l"/>
          <a:endParaRPr lang="fr-FR" sz="1000"/>
        </a:p>
      </dgm:t>
    </dgm:pt>
    <dgm:pt modelId="{537F5182-44EB-411B-B15A-797AE6AD073A}" type="sibTrans" cxnId="{5418228E-425B-4DDF-AC1D-0E28B9A8F6FB}">
      <dgm:prSet/>
      <dgm:spPr/>
      <dgm:t>
        <a:bodyPr/>
        <a:lstStyle/>
        <a:p>
          <a:pPr algn="l"/>
          <a:endParaRPr lang="fr-FR" sz="1000"/>
        </a:p>
      </dgm:t>
    </dgm:pt>
    <dgm:pt modelId="{84B6457A-684F-4E87-90F7-86CFAD985FAF}">
      <dgm:prSet phldrT="[Texte]" custT="1"/>
      <dgm:spPr>
        <a:solidFill>
          <a:schemeClr val="bg1">
            <a:alpha val="90000"/>
          </a:schemeClr>
        </a:solidFill>
      </dgm:spPr>
      <dgm:t>
        <a:bodyPr lIns="108000" tIns="72000" rIns="108000" bIns="72000"/>
        <a:lstStyle/>
        <a:p>
          <a:pPr algn="l"/>
          <a:r>
            <a:rPr lang="fr-FR" sz="1000"/>
            <a:t> 3 ans maximum</a:t>
          </a:r>
        </a:p>
      </dgm:t>
    </dgm:pt>
    <dgm:pt modelId="{390FDCA0-1E3B-4105-9D81-52725BB3151F}" type="parTrans" cxnId="{F6BF3961-F3D5-4F8F-89F7-B4E052B117F6}">
      <dgm:prSet/>
      <dgm:spPr/>
      <dgm:t>
        <a:bodyPr/>
        <a:lstStyle/>
        <a:p>
          <a:pPr algn="l"/>
          <a:endParaRPr lang="fr-FR" sz="1000"/>
        </a:p>
      </dgm:t>
    </dgm:pt>
    <dgm:pt modelId="{2CAAC93A-B427-424F-9B66-4E992AB045DF}" type="sibTrans" cxnId="{F6BF3961-F3D5-4F8F-89F7-B4E052B117F6}">
      <dgm:prSet/>
      <dgm:spPr/>
      <dgm:t>
        <a:bodyPr/>
        <a:lstStyle/>
        <a:p>
          <a:pPr algn="l"/>
          <a:endParaRPr lang="fr-FR" sz="1000"/>
        </a:p>
      </dgm:t>
    </dgm:pt>
    <dgm:pt modelId="{3AE89638-C8BD-4425-8E37-FF9DB86CAC82}">
      <dgm:prSet phldrT="[Texte]" custT="1"/>
      <dgm:spPr>
        <a:solidFill>
          <a:schemeClr val="bg1">
            <a:alpha val="90000"/>
          </a:schemeClr>
        </a:solidFill>
      </dgm:spPr>
      <dgm:t>
        <a:bodyPr lIns="108000" tIns="72000" rIns="108000" bIns="72000"/>
        <a:lstStyle/>
        <a:p>
          <a:pPr algn="l"/>
          <a:r>
            <a:rPr lang="fr-FR" sz="1000"/>
            <a:t> Jusqu'à la guérison, la consolidation ou le décès</a:t>
          </a:r>
        </a:p>
      </dgm:t>
    </dgm:pt>
    <dgm:pt modelId="{676EF3EC-8C44-431B-B718-8BCE0C847807}" type="parTrans" cxnId="{124EAA51-E6DF-422D-9BE9-4B6EFB26B600}">
      <dgm:prSet/>
      <dgm:spPr/>
      <dgm:t>
        <a:bodyPr/>
        <a:lstStyle/>
        <a:p>
          <a:pPr algn="l"/>
          <a:endParaRPr lang="fr-FR" sz="1000"/>
        </a:p>
      </dgm:t>
    </dgm:pt>
    <dgm:pt modelId="{1433269B-7D39-48E4-BDDA-69DFAE51A7D6}" type="sibTrans" cxnId="{124EAA51-E6DF-422D-9BE9-4B6EFB26B600}">
      <dgm:prSet/>
      <dgm:spPr/>
      <dgm:t>
        <a:bodyPr/>
        <a:lstStyle/>
        <a:p>
          <a:pPr algn="l"/>
          <a:endParaRPr lang="fr-FR" sz="1000"/>
        </a:p>
      </dgm:t>
    </dgm:pt>
    <dgm:pt modelId="{0532031A-0A10-43EC-99A4-F20F5533B3A7}">
      <dgm:prSet phldrT="[Texte]" custT="1"/>
      <dgm:spPr>
        <a:solidFill>
          <a:schemeClr val="bg1">
            <a:alpha val="90000"/>
          </a:schemeClr>
        </a:solidFill>
      </dgm:spPr>
      <dgm:t>
        <a:bodyPr lIns="108000" tIns="72000" rIns="108000" bIns="72000"/>
        <a:lstStyle/>
        <a:p>
          <a:pPr algn="l"/>
          <a:r>
            <a:rPr lang="fr-FR" sz="1000"/>
            <a:t> Plein traitement tout le congé (déduction faite des indemnités journalières de la CPAM)</a:t>
          </a:r>
        </a:p>
      </dgm:t>
    </dgm:pt>
    <dgm:pt modelId="{10E2B846-D4FB-4338-97A5-BA37AAAC34C1}" type="parTrans" cxnId="{708CE134-CA67-4FA6-88B7-0C3F6D986BCC}">
      <dgm:prSet/>
      <dgm:spPr/>
      <dgm:t>
        <a:bodyPr/>
        <a:lstStyle/>
        <a:p>
          <a:pPr algn="l"/>
          <a:endParaRPr lang="fr-FR" sz="1000"/>
        </a:p>
      </dgm:t>
    </dgm:pt>
    <dgm:pt modelId="{027AA636-40DD-4134-BB0E-E70BE22B0AE2}" type="sibTrans" cxnId="{708CE134-CA67-4FA6-88B7-0C3F6D986BCC}">
      <dgm:prSet/>
      <dgm:spPr/>
      <dgm:t>
        <a:bodyPr/>
        <a:lstStyle/>
        <a:p>
          <a:pPr algn="l"/>
          <a:endParaRPr lang="fr-FR" sz="1000"/>
        </a:p>
      </dgm:t>
    </dgm:pt>
    <dgm:pt modelId="{740A155C-EBED-4488-BE19-F4E59933A3FE}">
      <dgm:prSet phldrT="[Texte]" custT="1"/>
      <dgm:spPr>
        <a:solidFill>
          <a:schemeClr val="accent1">
            <a:lumMod val="20000"/>
            <a:lumOff val="80000"/>
          </a:schemeClr>
        </a:solidFill>
      </dgm:spPr>
      <dgm:t>
        <a:bodyPr/>
        <a:lstStyle/>
        <a:p>
          <a:pPr algn="l"/>
          <a:endParaRPr lang="fr-FR" sz="1000">
            <a:solidFill>
              <a:sysClr val="windowText" lastClr="000000"/>
            </a:solidFill>
          </a:endParaRPr>
        </a:p>
        <a:p>
          <a:pPr algn="l"/>
          <a:r>
            <a:rPr lang="fr-FR" sz="1000">
              <a:solidFill>
                <a:sysClr val="windowText" lastClr="000000"/>
              </a:solidFill>
            </a:rPr>
            <a:t>Congé pour invalidité temporaire imputable au service (CITIS)</a:t>
          </a:r>
        </a:p>
        <a:p>
          <a:pPr algn="l"/>
          <a:endParaRPr lang="fr-FR" sz="1000"/>
        </a:p>
      </dgm:t>
    </dgm:pt>
    <dgm:pt modelId="{A5D3E38E-8BC5-4D61-9CCE-61007D18A7D5}" type="parTrans" cxnId="{C6DA6C3C-4A03-4894-BB61-703DC1A44C04}">
      <dgm:prSet/>
      <dgm:spPr/>
      <dgm:t>
        <a:bodyPr/>
        <a:lstStyle/>
        <a:p>
          <a:endParaRPr lang="fr-FR" sz="1000"/>
        </a:p>
      </dgm:t>
    </dgm:pt>
    <dgm:pt modelId="{1354D6EB-3D35-400B-A418-D3CD11179727}" type="sibTrans" cxnId="{C6DA6C3C-4A03-4894-BB61-703DC1A44C04}">
      <dgm:prSet/>
      <dgm:spPr/>
      <dgm:t>
        <a:bodyPr/>
        <a:lstStyle/>
        <a:p>
          <a:endParaRPr lang="fr-FR" sz="1000"/>
        </a:p>
      </dgm:t>
    </dgm:pt>
    <dgm:pt modelId="{E4967582-B288-47E4-8DBF-0EB5C28A3ED4}">
      <dgm:prSet phldrT="[Texte]" custT="1"/>
      <dgm:spPr>
        <a:solidFill>
          <a:schemeClr val="bg1">
            <a:alpha val="90000"/>
          </a:schemeClr>
        </a:solidFill>
      </dgm:spPr>
      <dgm:t>
        <a:bodyPr lIns="108000" tIns="72000" rIns="108000" bIns="72000"/>
        <a:lstStyle/>
        <a:p>
          <a:pPr algn="l"/>
          <a:r>
            <a:rPr lang="fr-FR" sz="1000"/>
            <a:t> 3 mois plein traitement + 9 mois à 1/2 traitement (déduction faite des indemnités journalières de la CPAM)</a:t>
          </a:r>
        </a:p>
      </dgm:t>
    </dgm:pt>
    <dgm:pt modelId="{B9FB096C-4439-41BF-B66B-D76EF76655AE}" type="parTrans" cxnId="{2A06DF0F-428A-4BA2-B3A0-3334A77B6E89}">
      <dgm:prSet/>
      <dgm:spPr/>
      <dgm:t>
        <a:bodyPr/>
        <a:lstStyle/>
        <a:p>
          <a:endParaRPr lang="fr-FR" sz="1000"/>
        </a:p>
      </dgm:t>
    </dgm:pt>
    <dgm:pt modelId="{564A545B-5D29-48BA-BFF0-0563F1E9A80D}" type="sibTrans" cxnId="{2A06DF0F-428A-4BA2-B3A0-3334A77B6E89}">
      <dgm:prSet/>
      <dgm:spPr/>
      <dgm:t>
        <a:bodyPr/>
        <a:lstStyle/>
        <a:p>
          <a:endParaRPr lang="fr-FR" sz="1000"/>
        </a:p>
      </dgm:t>
    </dgm:pt>
    <dgm:pt modelId="{67FD6A24-C97F-488C-927B-09F43809F9E7}">
      <dgm:prSet phldrT="[Texte]" custT="1"/>
      <dgm:spPr>
        <a:solidFill>
          <a:schemeClr val="bg1">
            <a:alpha val="90000"/>
          </a:schemeClr>
        </a:solidFill>
      </dgm:spPr>
      <dgm:t>
        <a:bodyPr lIns="108000" tIns="72000" rIns="108000" bIns="72000"/>
        <a:lstStyle/>
        <a:p>
          <a:pPr algn="l"/>
          <a:r>
            <a:rPr lang="fr-FR" sz="1000"/>
            <a:t> 1 an à plein traitement  + 2 ans à 1/2 traitement (déduction faite des indemnités journalières de la CPAM)</a:t>
          </a:r>
        </a:p>
      </dgm:t>
    </dgm:pt>
    <dgm:pt modelId="{9484523C-1B89-42E1-833F-79386FD1FD2B}" type="parTrans" cxnId="{E4248282-FFD3-4C61-A3D2-B87431388B7E}">
      <dgm:prSet/>
      <dgm:spPr/>
      <dgm:t>
        <a:bodyPr/>
        <a:lstStyle/>
        <a:p>
          <a:endParaRPr lang="fr-FR" sz="1000"/>
        </a:p>
      </dgm:t>
    </dgm:pt>
    <dgm:pt modelId="{E9441BBC-7329-49A3-8C58-F11DC4DED081}" type="sibTrans" cxnId="{E4248282-FFD3-4C61-A3D2-B87431388B7E}">
      <dgm:prSet/>
      <dgm:spPr/>
      <dgm:t>
        <a:bodyPr/>
        <a:lstStyle/>
        <a:p>
          <a:endParaRPr lang="fr-FR" sz="1000"/>
        </a:p>
      </dgm:t>
    </dgm:pt>
    <dgm:pt modelId="{0EA94E0C-10D0-45CF-A4A7-468338115FC7}" type="pres">
      <dgm:prSet presAssocID="{A3029342-DAD6-4FD0-AC77-62B553FDBC37}" presName="Name0" presStyleCnt="0">
        <dgm:presLayoutVars>
          <dgm:dir/>
          <dgm:animLvl val="lvl"/>
          <dgm:resizeHandles val="exact"/>
        </dgm:presLayoutVars>
      </dgm:prSet>
      <dgm:spPr/>
    </dgm:pt>
    <dgm:pt modelId="{FE50B634-0158-49FE-B2F3-0F1DA1AF6934}" type="pres">
      <dgm:prSet presAssocID="{A2187EB6-58AC-4F11-A034-3D484497A8AD}" presName="linNode" presStyleCnt="0"/>
      <dgm:spPr/>
    </dgm:pt>
    <dgm:pt modelId="{BC558CFD-956F-48C7-B716-12ACA3AE1ACC}" type="pres">
      <dgm:prSet presAssocID="{A2187EB6-58AC-4F11-A034-3D484497A8AD}" presName="parentText" presStyleLbl="node1" presStyleIdx="0" presStyleCnt="3" custScaleX="83559" custScaleY="16843" custLinFactNeighborX="0" custLinFactNeighborY="-4559">
        <dgm:presLayoutVars>
          <dgm:chMax val="1"/>
          <dgm:bulletEnabled val="1"/>
        </dgm:presLayoutVars>
      </dgm:prSet>
      <dgm:spPr/>
    </dgm:pt>
    <dgm:pt modelId="{C12ECF0E-72F1-4C57-BDBE-C23A7C22FC88}" type="pres">
      <dgm:prSet presAssocID="{A2187EB6-58AC-4F11-A034-3D484497A8AD}" presName="descendantText" presStyleLbl="alignAccFollowNode1" presStyleIdx="0" presStyleCnt="3" custScaleX="128244" custScaleY="29628" custLinFactNeighborX="97" custLinFactNeighborY="-5682">
        <dgm:presLayoutVars>
          <dgm:bulletEnabled val="1"/>
        </dgm:presLayoutVars>
      </dgm:prSet>
      <dgm:spPr/>
    </dgm:pt>
    <dgm:pt modelId="{E45DA70C-A8FE-4ACE-89BE-878C5A239411}" type="pres">
      <dgm:prSet presAssocID="{D9BE3035-6CF7-4C1A-A5CE-3B222D98808B}" presName="sp" presStyleCnt="0"/>
      <dgm:spPr/>
    </dgm:pt>
    <dgm:pt modelId="{FCB6D822-EC14-422A-B4FF-660647143FA5}" type="pres">
      <dgm:prSet presAssocID="{F157893D-E776-4F10-9CFC-2403E9561877}" presName="linNode" presStyleCnt="0"/>
      <dgm:spPr/>
    </dgm:pt>
    <dgm:pt modelId="{60AF34B6-EB44-4847-AA29-4DD8FC170D2F}" type="pres">
      <dgm:prSet presAssocID="{F157893D-E776-4F10-9CFC-2403E9561877}" presName="parentText" presStyleLbl="node1" presStyleIdx="1" presStyleCnt="3" custScaleX="82929" custScaleY="15143" custLinFactNeighborX="-21" custLinFactNeighborY="-7702">
        <dgm:presLayoutVars>
          <dgm:chMax val="1"/>
          <dgm:bulletEnabled val="1"/>
        </dgm:presLayoutVars>
      </dgm:prSet>
      <dgm:spPr/>
    </dgm:pt>
    <dgm:pt modelId="{E517E87B-F5C1-4B07-AEBB-BE3F2005D073}" type="pres">
      <dgm:prSet presAssocID="{F157893D-E776-4F10-9CFC-2403E9561877}" presName="descendantText" presStyleLbl="alignAccFollowNode1" presStyleIdx="1" presStyleCnt="3" custScaleX="123702" custScaleY="25918" custLinFactNeighborX="2428" custLinFactNeighborY="-7425">
        <dgm:presLayoutVars>
          <dgm:bulletEnabled val="1"/>
        </dgm:presLayoutVars>
      </dgm:prSet>
      <dgm:spPr/>
    </dgm:pt>
    <dgm:pt modelId="{F34A6F50-36D3-4CE7-974E-A6D51A251AFA}" type="pres">
      <dgm:prSet presAssocID="{537F5182-44EB-411B-B15A-797AE6AD073A}" presName="sp" presStyleCnt="0"/>
      <dgm:spPr/>
    </dgm:pt>
    <dgm:pt modelId="{531B5EAC-E4BF-4642-B7F3-E7B353D4ED1B}" type="pres">
      <dgm:prSet presAssocID="{740A155C-EBED-4488-BE19-F4E59933A3FE}" presName="linNode" presStyleCnt="0"/>
      <dgm:spPr/>
    </dgm:pt>
    <dgm:pt modelId="{C6B828E0-7ACD-4C5A-A4B3-0C51EB7C5F06}" type="pres">
      <dgm:prSet presAssocID="{740A155C-EBED-4488-BE19-F4E59933A3FE}" presName="parentText" presStyleLbl="node1" presStyleIdx="2" presStyleCnt="3" custScaleX="85754" custScaleY="20710" custLinFactNeighborX="0" custLinFactNeighborY="-8735">
        <dgm:presLayoutVars>
          <dgm:chMax val="1"/>
          <dgm:bulletEnabled val="1"/>
        </dgm:presLayoutVars>
      </dgm:prSet>
      <dgm:spPr/>
    </dgm:pt>
    <dgm:pt modelId="{1FF94A1A-AC27-4499-A5C0-3133CA12CAC4}" type="pres">
      <dgm:prSet presAssocID="{740A155C-EBED-4488-BE19-F4E59933A3FE}" presName="descendantText" presStyleLbl="alignAccFollowNode1" presStyleIdx="2" presStyleCnt="3" custScaleX="131466" custScaleY="25497" custLinFactNeighborX="228" custLinFactNeighborY="-9695">
        <dgm:presLayoutVars>
          <dgm:bulletEnabled val="1"/>
        </dgm:presLayoutVars>
      </dgm:prSet>
      <dgm:spPr/>
    </dgm:pt>
  </dgm:ptLst>
  <dgm:cxnLst>
    <dgm:cxn modelId="{2A06DF0F-428A-4BA2-B3A0-3334A77B6E89}" srcId="{A2187EB6-58AC-4F11-A034-3D484497A8AD}" destId="{E4967582-B288-47E4-8DBF-0EB5C28A3ED4}" srcOrd="1" destOrd="0" parTransId="{B9FB096C-4439-41BF-B66B-D76EF76655AE}" sibTransId="{564A545B-5D29-48BA-BFF0-0563F1E9A80D}"/>
    <dgm:cxn modelId="{708CE134-CA67-4FA6-88B7-0C3F6D986BCC}" srcId="{740A155C-EBED-4488-BE19-F4E59933A3FE}" destId="{0532031A-0A10-43EC-99A4-F20F5533B3A7}" srcOrd="1" destOrd="0" parTransId="{10E2B846-D4FB-4338-97A5-BA37AAAC34C1}" sibTransId="{027AA636-40DD-4134-BB0E-E70BE22B0AE2}"/>
    <dgm:cxn modelId="{D8C1EF36-6ED3-452F-B9C5-A43FCF40F81B}" type="presOf" srcId="{3AE89638-C8BD-4425-8E37-FF9DB86CAC82}" destId="{1FF94A1A-AC27-4499-A5C0-3133CA12CAC4}" srcOrd="0" destOrd="0" presId="urn:microsoft.com/office/officeart/2005/8/layout/vList5"/>
    <dgm:cxn modelId="{C6DA6C3C-4A03-4894-BB61-703DC1A44C04}" srcId="{A3029342-DAD6-4FD0-AC77-62B553FDBC37}" destId="{740A155C-EBED-4488-BE19-F4E59933A3FE}" srcOrd="2" destOrd="0" parTransId="{A5D3E38E-8BC5-4D61-9CCE-61007D18A7D5}" sibTransId="{1354D6EB-3D35-400B-A418-D3CD11179727}"/>
    <dgm:cxn modelId="{F6BF3961-F3D5-4F8F-89F7-B4E052B117F6}" srcId="{F157893D-E776-4F10-9CFC-2403E9561877}" destId="{84B6457A-684F-4E87-90F7-86CFAD985FAF}" srcOrd="0" destOrd="0" parTransId="{390FDCA0-1E3B-4105-9D81-52725BB3151F}" sibTransId="{2CAAC93A-B427-424F-9B66-4E992AB045DF}"/>
    <dgm:cxn modelId="{F0B47A46-D6B9-49AD-B325-D1C3AA7D521B}" srcId="{A2187EB6-58AC-4F11-A034-3D484497A8AD}" destId="{8353E24A-40D8-4549-AEAB-2ACB90124E6A}" srcOrd="0" destOrd="0" parTransId="{74529877-61BF-49CD-AFDC-3F6D515FFFC3}" sibTransId="{1BF88290-92FF-45F3-BFF4-C4AD5A5E0FA1}"/>
    <dgm:cxn modelId="{CDC57B69-00DD-4B62-BE9D-BF6B1EC6E5FB}" type="presOf" srcId="{F157893D-E776-4F10-9CFC-2403E9561877}" destId="{60AF34B6-EB44-4847-AA29-4DD8FC170D2F}" srcOrd="0" destOrd="0" presId="urn:microsoft.com/office/officeart/2005/8/layout/vList5"/>
    <dgm:cxn modelId="{A34F834F-2D58-4AE0-8007-58453D750E1E}" type="presOf" srcId="{67FD6A24-C97F-488C-927B-09F43809F9E7}" destId="{E517E87B-F5C1-4B07-AEBB-BE3F2005D073}" srcOrd="0" destOrd="1" presId="urn:microsoft.com/office/officeart/2005/8/layout/vList5"/>
    <dgm:cxn modelId="{124EAA51-E6DF-422D-9BE9-4B6EFB26B600}" srcId="{740A155C-EBED-4488-BE19-F4E59933A3FE}" destId="{3AE89638-C8BD-4425-8E37-FF9DB86CAC82}" srcOrd="0" destOrd="0" parTransId="{676EF3EC-8C44-431B-B718-8BCE0C847807}" sibTransId="{1433269B-7D39-48E4-BDDA-69DFAE51A7D6}"/>
    <dgm:cxn modelId="{E4248282-FFD3-4C61-A3D2-B87431388B7E}" srcId="{F157893D-E776-4F10-9CFC-2403E9561877}" destId="{67FD6A24-C97F-488C-927B-09F43809F9E7}" srcOrd="1" destOrd="0" parTransId="{9484523C-1B89-42E1-833F-79386FD1FD2B}" sibTransId="{E9441BBC-7329-49A3-8C58-F11DC4DED081}"/>
    <dgm:cxn modelId="{12F54D89-3A8B-4BDB-A26F-C15B642649F9}" type="presOf" srcId="{A2187EB6-58AC-4F11-A034-3D484497A8AD}" destId="{BC558CFD-956F-48C7-B716-12ACA3AE1ACC}" srcOrd="0" destOrd="0" presId="urn:microsoft.com/office/officeart/2005/8/layout/vList5"/>
    <dgm:cxn modelId="{5418228E-425B-4DDF-AC1D-0E28B9A8F6FB}" srcId="{A3029342-DAD6-4FD0-AC77-62B553FDBC37}" destId="{F157893D-E776-4F10-9CFC-2403E9561877}" srcOrd="1" destOrd="0" parTransId="{3D8304F9-0298-4E56-8DAD-BF5F1582485E}" sibTransId="{537F5182-44EB-411B-B15A-797AE6AD073A}"/>
    <dgm:cxn modelId="{4B3D3493-DD6A-4AD4-888D-02C2B65854AF}" type="presOf" srcId="{8353E24A-40D8-4549-AEAB-2ACB90124E6A}" destId="{C12ECF0E-72F1-4C57-BDBE-C23A7C22FC88}" srcOrd="0" destOrd="0" presId="urn:microsoft.com/office/officeart/2005/8/layout/vList5"/>
    <dgm:cxn modelId="{356EC394-6FBD-43F7-B0EA-90FB182FC653}" type="presOf" srcId="{740A155C-EBED-4488-BE19-F4E59933A3FE}" destId="{C6B828E0-7ACD-4C5A-A4B3-0C51EB7C5F06}" srcOrd="0" destOrd="0" presId="urn:microsoft.com/office/officeart/2005/8/layout/vList5"/>
    <dgm:cxn modelId="{5EFE84A0-E418-406C-947E-1CE3DA2B443B}" type="presOf" srcId="{E4967582-B288-47E4-8DBF-0EB5C28A3ED4}" destId="{C12ECF0E-72F1-4C57-BDBE-C23A7C22FC88}" srcOrd="0" destOrd="1" presId="urn:microsoft.com/office/officeart/2005/8/layout/vList5"/>
    <dgm:cxn modelId="{C8EEAFC2-2ED4-46E5-99D8-95480ED40AA1}" type="presOf" srcId="{0532031A-0A10-43EC-99A4-F20F5533B3A7}" destId="{1FF94A1A-AC27-4499-A5C0-3133CA12CAC4}" srcOrd="0" destOrd="1" presId="urn:microsoft.com/office/officeart/2005/8/layout/vList5"/>
    <dgm:cxn modelId="{E675E8CB-0E8E-4306-8CB0-447C69A87315}" type="presOf" srcId="{A3029342-DAD6-4FD0-AC77-62B553FDBC37}" destId="{0EA94E0C-10D0-45CF-A4A7-468338115FC7}" srcOrd="0" destOrd="0" presId="urn:microsoft.com/office/officeart/2005/8/layout/vList5"/>
    <dgm:cxn modelId="{0592D3D0-A20E-4FEB-8C08-FE6C78D92B67}" type="presOf" srcId="{84B6457A-684F-4E87-90F7-86CFAD985FAF}" destId="{E517E87B-F5C1-4B07-AEBB-BE3F2005D073}" srcOrd="0" destOrd="0" presId="urn:microsoft.com/office/officeart/2005/8/layout/vList5"/>
    <dgm:cxn modelId="{98A5B6D8-9122-4849-A02C-35FEEC2A5008}" srcId="{A3029342-DAD6-4FD0-AC77-62B553FDBC37}" destId="{A2187EB6-58AC-4F11-A034-3D484497A8AD}" srcOrd="0" destOrd="0" parTransId="{1422D469-CA3D-40BA-836D-B08CBA3E3BFF}" sibTransId="{D9BE3035-6CF7-4C1A-A5CE-3B222D98808B}"/>
    <dgm:cxn modelId="{35FBD1C1-559E-48DC-8448-BD7F311F545C}" type="presParOf" srcId="{0EA94E0C-10D0-45CF-A4A7-468338115FC7}" destId="{FE50B634-0158-49FE-B2F3-0F1DA1AF6934}" srcOrd="0" destOrd="0" presId="urn:microsoft.com/office/officeart/2005/8/layout/vList5"/>
    <dgm:cxn modelId="{13CD3640-303A-4408-8BD2-9D8A4F91B77A}" type="presParOf" srcId="{FE50B634-0158-49FE-B2F3-0F1DA1AF6934}" destId="{BC558CFD-956F-48C7-B716-12ACA3AE1ACC}" srcOrd="0" destOrd="0" presId="urn:microsoft.com/office/officeart/2005/8/layout/vList5"/>
    <dgm:cxn modelId="{09660563-50FA-46F1-AC08-90D0F1B8FE9A}" type="presParOf" srcId="{FE50B634-0158-49FE-B2F3-0F1DA1AF6934}" destId="{C12ECF0E-72F1-4C57-BDBE-C23A7C22FC88}" srcOrd="1" destOrd="0" presId="urn:microsoft.com/office/officeart/2005/8/layout/vList5"/>
    <dgm:cxn modelId="{34D31700-E617-4BCD-BB32-A1E2FA427E87}" type="presParOf" srcId="{0EA94E0C-10D0-45CF-A4A7-468338115FC7}" destId="{E45DA70C-A8FE-4ACE-89BE-878C5A239411}" srcOrd="1" destOrd="0" presId="urn:microsoft.com/office/officeart/2005/8/layout/vList5"/>
    <dgm:cxn modelId="{F7C551F9-D105-4B78-861E-DE25FC0ABE50}" type="presParOf" srcId="{0EA94E0C-10D0-45CF-A4A7-468338115FC7}" destId="{FCB6D822-EC14-422A-B4FF-660647143FA5}" srcOrd="2" destOrd="0" presId="urn:microsoft.com/office/officeart/2005/8/layout/vList5"/>
    <dgm:cxn modelId="{FC6CA053-8CF3-4793-A724-31D83EF8C8F1}" type="presParOf" srcId="{FCB6D822-EC14-422A-B4FF-660647143FA5}" destId="{60AF34B6-EB44-4847-AA29-4DD8FC170D2F}" srcOrd="0" destOrd="0" presId="urn:microsoft.com/office/officeart/2005/8/layout/vList5"/>
    <dgm:cxn modelId="{93080382-A516-4285-A1F4-14E84A484A8A}" type="presParOf" srcId="{FCB6D822-EC14-422A-B4FF-660647143FA5}" destId="{E517E87B-F5C1-4B07-AEBB-BE3F2005D073}" srcOrd="1" destOrd="0" presId="urn:microsoft.com/office/officeart/2005/8/layout/vList5"/>
    <dgm:cxn modelId="{A54E232B-CE74-459C-9FD8-EA1A6839C509}" type="presParOf" srcId="{0EA94E0C-10D0-45CF-A4A7-468338115FC7}" destId="{F34A6F50-36D3-4CE7-974E-A6D51A251AFA}" srcOrd="3" destOrd="0" presId="urn:microsoft.com/office/officeart/2005/8/layout/vList5"/>
    <dgm:cxn modelId="{6A1EB1CA-C118-4392-88E1-DE0821C55C10}" type="presParOf" srcId="{0EA94E0C-10D0-45CF-A4A7-468338115FC7}" destId="{531B5EAC-E4BF-4642-B7F3-E7B353D4ED1B}" srcOrd="4" destOrd="0" presId="urn:microsoft.com/office/officeart/2005/8/layout/vList5"/>
    <dgm:cxn modelId="{B931B1E5-5AD9-438A-85D3-36E7291554AF}" type="presParOf" srcId="{531B5EAC-E4BF-4642-B7F3-E7B353D4ED1B}" destId="{C6B828E0-7ACD-4C5A-A4B3-0C51EB7C5F06}" srcOrd="0" destOrd="0" presId="urn:microsoft.com/office/officeart/2005/8/layout/vList5"/>
    <dgm:cxn modelId="{037580F2-D188-44A2-8C61-4E4DF8CA8978}" type="presParOf" srcId="{531B5EAC-E4BF-4642-B7F3-E7B353D4ED1B}" destId="{1FF94A1A-AC27-4499-A5C0-3133CA12CAC4}"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029342-DAD6-4FD0-AC77-62B553FDBC3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fr-FR"/>
        </a:p>
      </dgm:t>
    </dgm:pt>
    <dgm:pt modelId="{A2187EB6-58AC-4F11-A034-3D484497A8AD}">
      <dgm:prSet phldrT="[Texte]" custT="1"/>
      <dgm:spPr>
        <a:solidFill>
          <a:schemeClr val="accent3">
            <a:lumMod val="20000"/>
            <a:lumOff val="80000"/>
          </a:schemeClr>
        </a:solidFill>
      </dgm:spPr>
      <dgm:t>
        <a:bodyPr lIns="43200" tIns="0" bIns="0"/>
        <a:lstStyle/>
        <a:p>
          <a:pPr algn="l"/>
          <a:r>
            <a:rPr lang="fr-FR" sz="1000">
              <a:solidFill>
                <a:sysClr val="windowText" lastClr="000000"/>
              </a:solidFill>
            </a:rPr>
            <a:t>Congé de maladie ordinaire</a:t>
          </a:r>
        </a:p>
      </dgm:t>
    </dgm:pt>
    <dgm:pt modelId="{1422D469-CA3D-40BA-836D-B08CBA3E3BFF}" type="parTrans" cxnId="{98A5B6D8-9122-4849-A02C-35FEEC2A5008}">
      <dgm:prSet/>
      <dgm:spPr/>
      <dgm:t>
        <a:bodyPr/>
        <a:lstStyle/>
        <a:p>
          <a:pPr algn="l"/>
          <a:endParaRPr lang="fr-FR" sz="1000"/>
        </a:p>
      </dgm:t>
    </dgm:pt>
    <dgm:pt modelId="{D9BE3035-6CF7-4C1A-A5CE-3B222D98808B}" type="sibTrans" cxnId="{98A5B6D8-9122-4849-A02C-35FEEC2A5008}">
      <dgm:prSet/>
      <dgm:spPr/>
      <dgm:t>
        <a:bodyPr/>
        <a:lstStyle/>
        <a:p>
          <a:pPr algn="l"/>
          <a:endParaRPr lang="fr-FR" sz="1000"/>
        </a:p>
      </dgm:t>
    </dgm:pt>
    <dgm:pt modelId="{8353E24A-40D8-4549-AEAB-2ACB90124E6A}">
      <dgm:prSet phldrT="[Texte]" custT="1"/>
      <dgm:spPr>
        <a:solidFill>
          <a:schemeClr val="bg1">
            <a:alpha val="90000"/>
          </a:schemeClr>
        </a:solidFill>
        <a:ln>
          <a:solidFill>
            <a:schemeClr val="accent3">
              <a:lumMod val="40000"/>
              <a:lumOff val="60000"/>
              <a:alpha val="90000"/>
            </a:schemeClr>
          </a:solidFill>
        </a:ln>
      </dgm:spPr>
      <dgm:t>
        <a:bodyPr lIns="180000" tIns="72000" rIns="180000" bIns="72000"/>
        <a:lstStyle/>
        <a:p>
          <a:pPr algn="l"/>
          <a:r>
            <a:rPr lang="fr-FR" sz="1000"/>
            <a:t> 12 mois consécutifs maximum</a:t>
          </a:r>
        </a:p>
      </dgm:t>
    </dgm:pt>
    <dgm:pt modelId="{74529877-61BF-49CD-AFDC-3F6D515FFFC3}" type="parTrans" cxnId="{F0B47A46-D6B9-49AD-B325-D1C3AA7D521B}">
      <dgm:prSet/>
      <dgm:spPr/>
      <dgm:t>
        <a:bodyPr/>
        <a:lstStyle/>
        <a:p>
          <a:pPr algn="l"/>
          <a:endParaRPr lang="fr-FR" sz="1000"/>
        </a:p>
      </dgm:t>
    </dgm:pt>
    <dgm:pt modelId="{1BF88290-92FF-45F3-BFF4-C4AD5A5E0FA1}" type="sibTrans" cxnId="{F0B47A46-D6B9-49AD-B325-D1C3AA7D521B}">
      <dgm:prSet/>
      <dgm:spPr/>
      <dgm:t>
        <a:bodyPr/>
        <a:lstStyle/>
        <a:p>
          <a:pPr algn="l"/>
          <a:endParaRPr lang="fr-FR" sz="1000"/>
        </a:p>
      </dgm:t>
    </dgm:pt>
    <dgm:pt modelId="{F157893D-E776-4F10-9CFC-2403E9561877}">
      <dgm:prSet phldrT="[Texte]" custT="1"/>
      <dgm:spPr>
        <a:solidFill>
          <a:schemeClr val="accent3">
            <a:lumMod val="20000"/>
            <a:lumOff val="80000"/>
          </a:schemeClr>
        </a:solidFill>
      </dgm:spPr>
      <dgm:t>
        <a:bodyPr/>
        <a:lstStyle/>
        <a:p>
          <a:pPr algn="l"/>
          <a:r>
            <a:rPr lang="fr-FR" sz="1000">
              <a:solidFill>
                <a:sysClr val="windowText" lastClr="000000"/>
              </a:solidFill>
            </a:rPr>
            <a:t>Congé de longue maladie</a:t>
          </a:r>
        </a:p>
      </dgm:t>
    </dgm:pt>
    <dgm:pt modelId="{3D8304F9-0298-4E56-8DAD-BF5F1582485E}" type="parTrans" cxnId="{5418228E-425B-4DDF-AC1D-0E28B9A8F6FB}">
      <dgm:prSet/>
      <dgm:spPr/>
      <dgm:t>
        <a:bodyPr/>
        <a:lstStyle/>
        <a:p>
          <a:pPr algn="l"/>
          <a:endParaRPr lang="fr-FR" sz="1000"/>
        </a:p>
      </dgm:t>
    </dgm:pt>
    <dgm:pt modelId="{537F5182-44EB-411B-B15A-797AE6AD073A}" type="sibTrans" cxnId="{5418228E-425B-4DDF-AC1D-0E28B9A8F6FB}">
      <dgm:prSet/>
      <dgm:spPr/>
      <dgm:t>
        <a:bodyPr/>
        <a:lstStyle/>
        <a:p>
          <a:pPr algn="l"/>
          <a:endParaRPr lang="fr-FR" sz="1000"/>
        </a:p>
      </dgm:t>
    </dgm:pt>
    <dgm:pt modelId="{84B6457A-684F-4E87-90F7-86CFAD985FAF}">
      <dgm:prSet phldrT="[Texte]" custT="1"/>
      <dgm:spPr>
        <a:solidFill>
          <a:schemeClr val="bg1">
            <a:alpha val="90000"/>
          </a:schemeClr>
        </a:solidFill>
        <a:ln>
          <a:solidFill>
            <a:schemeClr val="accent3">
              <a:lumMod val="40000"/>
              <a:lumOff val="60000"/>
              <a:alpha val="90000"/>
            </a:schemeClr>
          </a:solidFill>
        </a:ln>
      </dgm:spPr>
      <dgm:t>
        <a:bodyPr lIns="180000" tIns="72000" rIns="180000" bIns="72000"/>
        <a:lstStyle/>
        <a:p>
          <a:pPr algn="l"/>
          <a:r>
            <a:rPr lang="fr-FR" sz="1000"/>
            <a:t> 3 ans maximum</a:t>
          </a:r>
        </a:p>
      </dgm:t>
    </dgm:pt>
    <dgm:pt modelId="{390FDCA0-1E3B-4105-9D81-52725BB3151F}" type="parTrans" cxnId="{F6BF3961-F3D5-4F8F-89F7-B4E052B117F6}">
      <dgm:prSet/>
      <dgm:spPr/>
      <dgm:t>
        <a:bodyPr/>
        <a:lstStyle/>
        <a:p>
          <a:pPr algn="l"/>
          <a:endParaRPr lang="fr-FR" sz="1000"/>
        </a:p>
      </dgm:t>
    </dgm:pt>
    <dgm:pt modelId="{2CAAC93A-B427-424F-9B66-4E992AB045DF}" type="sibTrans" cxnId="{F6BF3961-F3D5-4F8F-89F7-B4E052B117F6}">
      <dgm:prSet/>
      <dgm:spPr/>
      <dgm:t>
        <a:bodyPr/>
        <a:lstStyle/>
        <a:p>
          <a:pPr algn="l"/>
          <a:endParaRPr lang="fr-FR" sz="1000"/>
        </a:p>
      </dgm:t>
    </dgm:pt>
    <dgm:pt modelId="{7A0553A0-81C1-4956-A1E1-E8C9892F6675}">
      <dgm:prSet phldrT="[Texte]" custT="1"/>
      <dgm:spPr>
        <a:solidFill>
          <a:schemeClr val="accent3">
            <a:lumMod val="20000"/>
            <a:lumOff val="80000"/>
          </a:schemeClr>
        </a:solidFill>
      </dgm:spPr>
      <dgm:t>
        <a:bodyPr/>
        <a:lstStyle/>
        <a:p>
          <a:pPr algn="l"/>
          <a:r>
            <a:rPr lang="fr-FR" sz="1000">
              <a:solidFill>
                <a:sysClr val="windowText" lastClr="000000"/>
              </a:solidFill>
            </a:rPr>
            <a:t>Congé de longue durée</a:t>
          </a:r>
        </a:p>
      </dgm:t>
    </dgm:pt>
    <dgm:pt modelId="{C0A07AA1-C43D-4FE5-B2DC-06CDF92F0B5B}" type="parTrans" cxnId="{4E04F25B-53F2-4076-896F-47F33D72B40A}">
      <dgm:prSet/>
      <dgm:spPr/>
      <dgm:t>
        <a:bodyPr/>
        <a:lstStyle/>
        <a:p>
          <a:pPr algn="l"/>
          <a:endParaRPr lang="fr-FR" sz="1000"/>
        </a:p>
      </dgm:t>
    </dgm:pt>
    <dgm:pt modelId="{8601EB19-ADDC-4025-8139-77E4D45DC36B}" type="sibTrans" cxnId="{4E04F25B-53F2-4076-896F-47F33D72B40A}">
      <dgm:prSet/>
      <dgm:spPr/>
      <dgm:t>
        <a:bodyPr/>
        <a:lstStyle/>
        <a:p>
          <a:pPr algn="l"/>
          <a:endParaRPr lang="fr-FR" sz="1000"/>
        </a:p>
      </dgm:t>
    </dgm:pt>
    <dgm:pt modelId="{3AE89638-C8BD-4425-8E37-FF9DB86CAC82}">
      <dgm:prSet phldrT="[Texte]" custT="1"/>
      <dgm:spPr>
        <a:solidFill>
          <a:schemeClr val="bg1">
            <a:alpha val="90000"/>
          </a:schemeClr>
        </a:solidFill>
        <a:ln>
          <a:solidFill>
            <a:schemeClr val="accent3">
              <a:lumMod val="40000"/>
              <a:lumOff val="60000"/>
              <a:alpha val="90000"/>
            </a:schemeClr>
          </a:solidFill>
        </a:ln>
      </dgm:spPr>
      <dgm:t>
        <a:bodyPr lIns="180000" tIns="72000" rIns="180000" bIns="72000"/>
        <a:lstStyle/>
        <a:p>
          <a:pPr algn="l"/>
          <a:r>
            <a:rPr lang="fr-FR" sz="1000"/>
            <a:t> Jusqu'à la reprise de fonctions ou la mise à la retraite </a:t>
          </a:r>
        </a:p>
      </dgm:t>
    </dgm:pt>
    <dgm:pt modelId="{676EF3EC-8C44-431B-B718-8BCE0C847807}" type="parTrans" cxnId="{124EAA51-E6DF-422D-9BE9-4B6EFB26B600}">
      <dgm:prSet/>
      <dgm:spPr/>
      <dgm:t>
        <a:bodyPr/>
        <a:lstStyle/>
        <a:p>
          <a:pPr algn="l"/>
          <a:endParaRPr lang="fr-FR" sz="1000"/>
        </a:p>
      </dgm:t>
    </dgm:pt>
    <dgm:pt modelId="{1433269B-7D39-48E4-BDDA-69DFAE51A7D6}" type="sibTrans" cxnId="{124EAA51-E6DF-422D-9BE9-4B6EFB26B600}">
      <dgm:prSet/>
      <dgm:spPr/>
      <dgm:t>
        <a:bodyPr/>
        <a:lstStyle/>
        <a:p>
          <a:pPr algn="l"/>
          <a:endParaRPr lang="fr-FR" sz="1000"/>
        </a:p>
      </dgm:t>
    </dgm:pt>
    <dgm:pt modelId="{0532031A-0A10-43EC-99A4-F20F5533B3A7}">
      <dgm:prSet phldrT="[Texte]" custT="1"/>
      <dgm:spPr>
        <a:solidFill>
          <a:schemeClr val="bg1">
            <a:alpha val="90000"/>
          </a:schemeClr>
        </a:solidFill>
        <a:ln>
          <a:solidFill>
            <a:schemeClr val="accent3">
              <a:lumMod val="40000"/>
              <a:lumOff val="60000"/>
              <a:alpha val="90000"/>
            </a:schemeClr>
          </a:solidFill>
        </a:ln>
      </dgm:spPr>
      <dgm:t>
        <a:bodyPr lIns="180000" tIns="72000" rIns="180000" bIns="72000"/>
        <a:lstStyle/>
        <a:p>
          <a:pPr algn="l"/>
          <a:r>
            <a:rPr lang="fr-FR" sz="1000"/>
            <a:t> Plein traitement tout le congé + frais médicaux</a:t>
          </a:r>
        </a:p>
      </dgm:t>
    </dgm:pt>
    <dgm:pt modelId="{10E2B846-D4FB-4338-97A5-BA37AAAC34C1}" type="parTrans" cxnId="{708CE134-CA67-4FA6-88B7-0C3F6D986BCC}">
      <dgm:prSet/>
      <dgm:spPr/>
      <dgm:t>
        <a:bodyPr/>
        <a:lstStyle/>
        <a:p>
          <a:pPr algn="l"/>
          <a:endParaRPr lang="fr-FR" sz="1000"/>
        </a:p>
      </dgm:t>
    </dgm:pt>
    <dgm:pt modelId="{027AA636-40DD-4134-BB0E-E70BE22B0AE2}" type="sibTrans" cxnId="{708CE134-CA67-4FA6-88B7-0C3F6D986BCC}">
      <dgm:prSet/>
      <dgm:spPr/>
      <dgm:t>
        <a:bodyPr/>
        <a:lstStyle/>
        <a:p>
          <a:pPr algn="l"/>
          <a:endParaRPr lang="fr-FR" sz="1000"/>
        </a:p>
      </dgm:t>
    </dgm:pt>
    <dgm:pt modelId="{740A155C-EBED-4488-BE19-F4E59933A3FE}">
      <dgm:prSet phldrT="[Texte]" custT="1"/>
      <dgm:spPr>
        <a:solidFill>
          <a:schemeClr val="accent3">
            <a:lumMod val="20000"/>
            <a:lumOff val="80000"/>
          </a:schemeClr>
        </a:solidFill>
      </dgm:spPr>
      <dgm:t>
        <a:bodyPr/>
        <a:lstStyle/>
        <a:p>
          <a:pPr algn="l"/>
          <a:r>
            <a:rPr lang="fr-FR" sz="1000">
              <a:solidFill>
                <a:sysClr val="windowText" lastClr="000000"/>
              </a:solidFill>
            </a:rPr>
            <a:t>Congé pour invalidité temporaire imputable au service (CITIS)</a:t>
          </a:r>
        </a:p>
        <a:p>
          <a:pPr algn="l"/>
          <a:endParaRPr lang="fr-FR" sz="1000"/>
        </a:p>
      </dgm:t>
    </dgm:pt>
    <dgm:pt modelId="{A5D3E38E-8BC5-4D61-9CCE-61007D18A7D5}" type="parTrans" cxnId="{C6DA6C3C-4A03-4894-BB61-703DC1A44C04}">
      <dgm:prSet/>
      <dgm:spPr/>
      <dgm:t>
        <a:bodyPr/>
        <a:lstStyle/>
        <a:p>
          <a:endParaRPr lang="fr-FR" sz="1000"/>
        </a:p>
      </dgm:t>
    </dgm:pt>
    <dgm:pt modelId="{1354D6EB-3D35-400B-A418-D3CD11179727}" type="sibTrans" cxnId="{C6DA6C3C-4A03-4894-BB61-703DC1A44C04}">
      <dgm:prSet/>
      <dgm:spPr/>
      <dgm:t>
        <a:bodyPr/>
        <a:lstStyle/>
        <a:p>
          <a:endParaRPr lang="fr-FR" sz="1000"/>
        </a:p>
      </dgm:t>
    </dgm:pt>
    <dgm:pt modelId="{E4967582-B288-47E4-8DBF-0EB5C28A3ED4}">
      <dgm:prSet phldrT="[Texte]" custT="1"/>
      <dgm:spPr>
        <a:solidFill>
          <a:schemeClr val="bg1">
            <a:alpha val="90000"/>
          </a:schemeClr>
        </a:solidFill>
        <a:ln>
          <a:solidFill>
            <a:schemeClr val="accent3">
              <a:lumMod val="40000"/>
              <a:lumOff val="60000"/>
              <a:alpha val="90000"/>
            </a:schemeClr>
          </a:solidFill>
        </a:ln>
      </dgm:spPr>
      <dgm:t>
        <a:bodyPr lIns="180000" tIns="72000" rIns="180000" bIns="72000"/>
        <a:lstStyle/>
        <a:p>
          <a:pPr algn="l"/>
          <a:r>
            <a:rPr lang="fr-FR" sz="1000"/>
            <a:t> 3 mois plein traitement + 9 mois à 1/2 traitement</a:t>
          </a:r>
        </a:p>
      </dgm:t>
    </dgm:pt>
    <dgm:pt modelId="{B9FB096C-4439-41BF-B66B-D76EF76655AE}" type="parTrans" cxnId="{2A06DF0F-428A-4BA2-B3A0-3334A77B6E89}">
      <dgm:prSet/>
      <dgm:spPr/>
      <dgm:t>
        <a:bodyPr/>
        <a:lstStyle/>
        <a:p>
          <a:endParaRPr lang="fr-FR" sz="1000"/>
        </a:p>
      </dgm:t>
    </dgm:pt>
    <dgm:pt modelId="{564A545B-5D29-48BA-BFF0-0563F1E9A80D}" type="sibTrans" cxnId="{2A06DF0F-428A-4BA2-B3A0-3334A77B6E89}">
      <dgm:prSet/>
      <dgm:spPr/>
      <dgm:t>
        <a:bodyPr/>
        <a:lstStyle/>
        <a:p>
          <a:endParaRPr lang="fr-FR" sz="1000"/>
        </a:p>
      </dgm:t>
    </dgm:pt>
    <dgm:pt modelId="{67FD6A24-C97F-488C-927B-09F43809F9E7}">
      <dgm:prSet phldrT="[Texte]" custT="1"/>
      <dgm:spPr>
        <a:solidFill>
          <a:schemeClr val="bg1">
            <a:alpha val="90000"/>
          </a:schemeClr>
        </a:solidFill>
        <a:ln>
          <a:solidFill>
            <a:schemeClr val="accent3">
              <a:lumMod val="40000"/>
              <a:lumOff val="60000"/>
              <a:alpha val="90000"/>
            </a:schemeClr>
          </a:solidFill>
        </a:ln>
      </dgm:spPr>
      <dgm:t>
        <a:bodyPr lIns="180000" tIns="72000" rIns="180000" bIns="72000"/>
        <a:lstStyle/>
        <a:p>
          <a:pPr algn="l"/>
          <a:r>
            <a:rPr lang="fr-FR" sz="1000"/>
            <a:t> 1 an à plein traitement  + 2 ans à 1/2 traitement</a:t>
          </a:r>
        </a:p>
      </dgm:t>
    </dgm:pt>
    <dgm:pt modelId="{9484523C-1B89-42E1-833F-79386FD1FD2B}" type="parTrans" cxnId="{E4248282-FFD3-4C61-A3D2-B87431388B7E}">
      <dgm:prSet/>
      <dgm:spPr/>
      <dgm:t>
        <a:bodyPr/>
        <a:lstStyle/>
        <a:p>
          <a:endParaRPr lang="fr-FR" sz="1000"/>
        </a:p>
      </dgm:t>
    </dgm:pt>
    <dgm:pt modelId="{E9441BBC-7329-49A3-8C58-F11DC4DED081}" type="sibTrans" cxnId="{E4248282-FFD3-4C61-A3D2-B87431388B7E}">
      <dgm:prSet/>
      <dgm:spPr/>
      <dgm:t>
        <a:bodyPr/>
        <a:lstStyle/>
        <a:p>
          <a:endParaRPr lang="fr-FR" sz="1000"/>
        </a:p>
      </dgm:t>
    </dgm:pt>
    <dgm:pt modelId="{5F2EF1C6-AEFE-4D89-A80B-78991C38F6C8}">
      <dgm:prSet phldrT="[Texte]" custT="1"/>
      <dgm:spPr>
        <a:solidFill>
          <a:schemeClr val="bg1">
            <a:alpha val="90000"/>
          </a:schemeClr>
        </a:solidFill>
        <a:ln>
          <a:solidFill>
            <a:schemeClr val="accent3">
              <a:lumMod val="40000"/>
              <a:lumOff val="60000"/>
              <a:alpha val="90000"/>
            </a:schemeClr>
          </a:solidFill>
        </a:ln>
      </dgm:spPr>
      <dgm:t>
        <a:bodyPr lIns="180000" tIns="72000" rIns="180000" bIns="72000"/>
        <a:lstStyle/>
        <a:p>
          <a:pPr algn="l"/>
          <a:r>
            <a:rPr lang="fr-FR" sz="1000"/>
            <a:t> 5 ans maximum</a:t>
          </a:r>
        </a:p>
      </dgm:t>
    </dgm:pt>
    <dgm:pt modelId="{6FFFC7AC-731F-4EB7-A83B-35DE3F5A594D}" type="parTrans" cxnId="{6743FD16-6D01-4B96-84A8-5384B746FBFE}">
      <dgm:prSet/>
      <dgm:spPr/>
      <dgm:t>
        <a:bodyPr/>
        <a:lstStyle/>
        <a:p>
          <a:endParaRPr lang="fr-FR" sz="1000"/>
        </a:p>
      </dgm:t>
    </dgm:pt>
    <dgm:pt modelId="{73BC4A64-4E0A-4C7D-B864-4914B793F5EF}" type="sibTrans" cxnId="{6743FD16-6D01-4B96-84A8-5384B746FBFE}">
      <dgm:prSet/>
      <dgm:spPr/>
      <dgm:t>
        <a:bodyPr/>
        <a:lstStyle/>
        <a:p>
          <a:endParaRPr lang="fr-FR" sz="1000"/>
        </a:p>
      </dgm:t>
    </dgm:pt>
    <dgm:pt modelId="{B4D079E0-D33C-4C0E-8BA1-D197B2DF3D8F}">
      <dgm:prSet phldrT="[Texte]" custT="1"/>
      <dgm:spPr>
        <a:solidFill>
          <a:schemeClr val="bg1">
            <a:alpha val="90000"/>
          </a:schemeClr>
        </a:solidFill>
        <a:ln>
          <a:solidFill>
            <a:schemeClr val="accent3">
              <a:lumMod val="40000"/>
              <a:lumOff val="60000"/>
              <a:alpha val="90000"/>
            </a:schemeClr>
          </a:solidFill>
        </a:ln>
      </dgm:spPr>
      <dgm:t>
        <a:bodyPr lIns="180000" tIns="72000" rIns="180000" bIns="72000"/>
        <a:lstStyle/>
        <a:p>
          <a:pPr algn="l"/>
          <a:r>
            <a:rPr lang="fr-FR" sz="1000"/>
            <a:t> 3 ans à plein traitement + 2 ans à 1/2 traitement</a:t>
          </a:r>
        </a:p>
      </dgm:t>
    </dgm:pt>
    <dgm:pt modelId="{EEFEE2FD-64BB-4C29-82BF-D41B4DA2C5E2}" type="parTrans" cxnId="{60D8FF1C-A4E4-40AA-A90C-44D44F4062BC}">
      <dgm:prSet/>
      <dgm:spPr/>
      <dgm:t>
        <a:bodyPr/>
        <a:lstStyle/>
        <a:p>
          <a:endParaRPr lang="fr-FR" sz="1000"/>
        </a:p>
      </dgm:t>
    </dgm:pt>
    <dgm:pt modelId="{6D5E4D44-8A83-4C33-AE9B-E1FB69850A53}" type="sibTrans" cxnId="{60D8FF1C-A4E4-40AA-A90C-44D44F4062BC}">
      <dgm:prSet/>
      <dgm:spPr/>
      <dgm:t>
        <a:bodyPr/>
        <a:lstStyle/>
        <a:p>
          <a:endParaRPr lang="fr-FR" sz="1000"/>
        </a:p>
      </dgm:t>
    </dgm:pt>
    <dgm:pt modelId="{0EA94E0C-10D0-45CF-A4A7-468338115FC7}" type="pres">
      <dgm:prSet presAssocID="{A3029342-DAD6-4FD0-AC77-62B553FDBC37}" presName="Name0" presStyleCnt="0">
        <dgm:presLayoutVars>
          <dgm:dir/>
          <dgm:animLvl val="lvl"/>
          <dgm:resizeHandles val="exact"/>
        </dgm:presLayoutVars>
      </dgm:prSet>
      <dgm:spPr/>
    </dgm:pt>
    <dgm:pt modelId="{FE50B634-0158-49FE-B2F3-0F1DA1AF6934}" type="pres">
      <dgm:prSet presAssocID="{A2187EB6-58AC-4F11-A034-3D484497A8AD}" presName="linNode" presStyleCnt="0"/>
      <dgm:spPr/>
    </dgm:pt>
    <dgm:pt modelId="{BC558CFD-956F-48C7-B716-12ACA3AE1ACC}" type="pres">
      <dgm:prSet presAssocID="{A2187EB6-58AC-4F11-A034-3D484497A8AD}" presName="parentText" presStyleLbl="node1" presStyleIdx="0" presStyleCnt="4" custScaleY="56160">
        <dgm:presLayoutVars>
          <dgm:chMax val="1"/>
          <dgm:bulletEnabled val="1"/>
        </dgm:presLayoutVars>
      </dgm:prSet>
      <dgm:spPr/>
    </dgm:pt>
    <dgm:pt modelId="{C12ECF0E-72F1-4C57-BDBE-C23A7C22FC88}" type="pres">
      <dgm:prSet presAssocID="{A2187EB6-58AC-4F11-A034-3D484497A8AD}" presName="descendantText" presStyleLbl="alignAccFollowNode1" presStyleIdx="0" presStyleCnt="4" custScaleY="68588" custLinFactNeighborX="0" custLinFactNeighborY="1766">
        <dgm:presLayoutVars>
          <dgm:bulletEnabled val="1"/>
        </dgm:presLayoutVars>
      </dgm:prSet>
      <dgm:spPr/>
    </dgm:pt>
    <dgm:pt modelId="{E45DA70C-A8FE-4ACE-89BE-878C5A239411}" type="pres">
      <dgm:prSet presAssocID="{D9BE3035-6CF7-4C1A-A5CE-3B222D98808B}" presName="sp" presStyleCnt="0"/>
      <dgm:spPr/>
    </dgm:pt>
    <dgm:pt modelId="{FCB6D822-EC14-422A-B4FF-660647143FA5}" type="pres">
      <dgm:prSet presAssocID="{F157893D-E776-4F10-9CFC-2403E9561877}" presName="linNode" presStyleCnt="0"/>
      <dgm:spPr/>
    </dgm:pt>
    <dgm:pt modelId="{60AF34B6-EB44-4847-AA29-4DD8FC170D2F}" type="pres">
      <dgm:prSet presAssocID="{F157893D-E776-4F10-9CFC-2403E9561877}" presName="parentText" presStyleLbl="node1" presStyleIdx="1" presStyleCnt="4" custScaleY="51337" custLinFactNeighborY="-2595">
        <dgm:presLayoutVars>
          <dgm:chMax val="1"/>
          <dgm:bulletEnabled val="1"/>
        </dgm:presLayoutVars>
      </dgm:prSet>
      <dgm:spPr/>
    </dgm:pt>
    <dgm:pt modelId="{E517E87B-F5C1-4B07-AEBB-BE3F2005D073}" type="pres">
      <dgm:prSet presAssocID="{F157893D-E776-4F10-9CFC-2403E9561877}" presName="descendantText" presStyleLbl="alignAccFollowNode1" presStyleIdx="1" presStyleCnt="4" custScaleY="65133" custLinFactNeighborX="0" custLinFactNeighborY="-1725">
        <dgm:presLayoutVars>
          <dgm:bulletEnabled val="1"/>
        </dgm:presLayoutVars>
      </dgm:prSet>
      <dgm:spPr/>
    </dgm:pt>
    <dgm:pt modelId="{F34A6F50-36D3-4CE7-974E-A6D51A251AFA}" type="pres">
      <dgm:prSet presAssocID="{537F5182-44EB-411B-B15A-797AE6AD073A}" presName="sp" presStyleCnt="0"/>
      <dgm:spPr/>
    </dgm:pt>
    <dgm:pt modelId="{A0DC2CB0-BC33-4482-BBB9-6A3AEF7ECF36}" type="pres">
      <dgm:prSet presAssocID="{7A0553A0-81C1-4956-A1E1-E8C9892F6675}" presName="linNode" presStyleCnt="0"/>
      <dgm:spPr/>
    </dgm:pt>
    <dgm:pt modelId="{95FA23BA-2953-49DD-8AA6-5F72E28E1602}" type="pres">
      <dgm:prSet presAssocID="{7A0553A0-81C1-4956-A1E1-E8C9892F6675}" presName="parentText" presStyleLbl="node1" presStyleIdx="2" presStyleCnt="4" custScaleY="53001" custLinFactNeighborX="-484" custLinFactNeighborY="-3324">
        <dgm:presLayoutVars>
          <dgm:chMax val="1"/>
          <dgm:bulletEnabled val="1"/>
        </dgm:presLayoutVars>
      </dgm:prSet>
      <dgm:spPr/>
    </dgm:pt>
    <dgm:pt modelId="{7A431002-07E4-4A33-96F4-731860D4F95D}" type="pres">
      <dgm:prSet presAssocID="{7A0553A0-81C1-4956-A1E1-E8C9892F6675}" presName="descendantText" presStyleLbl="alignAccFollowNode1" presStyleIdx="2" presStyleCnt="4" custScaleY="55657" custLinFactNeighborX="1720" custLinFactNeighborY="112">
        <dgm:presLayoutVars>
          <dgm:bulletEnabled val="1"/>
        </dgm:presLayoutVars>
      </dgm:prSet>
      <dgm:spPr/>
    </dgm:pt>
    <dgm:pt modelId="{679F2796-2EE0-4187-964F-751424B7A126}" type="pres">
      <dgm:prSet presAssocID="{8601EB19-ADDC-4025-8139-77E4D45DC36B}" presName="sp" presStyleCnt="0"/>
      <dgm:spPr/>
    </dgm:pt>
    <dgm:pt modelId="{531B5EAC-E4BF-4642-B7F3-E7B353D4ED1B}" type="pres">
      <dgm:prSet presAssocID="{740A155C-EBED-4488-BE19-F4E59933A3FE}" presName="linNode" presStyleCnt="0"/>
      <dgm:spPr/>
    </dgm:pt>
    <dgm:pt modelId="{C6B828E0-7ACD-4C5A-A4B3-0C51EB7C5F06}" type="pres">
      <dgm:prSet presAssocID="{740A155C-EBED-4488-BE19-F4E59933A3FE}" presName="parentText" presStyleLbl="node1" presStyleIdx="3" presStyleCnt="4" custScaleY="52130" custLinFactNeighborY="-5911">
        <dgm:presLayoutVars>
          <dgm:chMax val="1"/>
          <dgm:bulletEnabled val="1"/>
        </dgm:presLayoutVars>
      </dgm:prSet>
      <dgm:spPr/>
    </dgm:pt>
    <dgm:pt modelId="{1FF94A1A-AC27-4499-A5C0-3133CA12CAC4}" type="pres">
      <dgm:prSet presAssocID="{740A155C-EBED-4488-BE19-F4E59933A3FE}" presName="descendantText" presStyleLbl="alignAccFollowNode1" presStyleIdx="3" presStyleCnt="4" custScaleY="52446" custLinFactNeighborX="0" custLinFactNeighborY="-9165">
        <dgm:presLayoutVars>
          <dgm:bulletEnabled val="1"/>
        </dgm:presLayoutVars>
      </dgm:prSet>
      <dgm:spPr/>
    </dgm:pt>
  </dgm:ptLst>
  <dgm:cxnLst>
    <dgm:cxn modelId="{2A06DF0F-428A-4BA2-B3A0-3334A77B6E89}" srcId="{A2187EB6-58AC-4F11-A034-3D484497A8AD}" destId="{E4967582-B288-47E4-8DBF-0EB5C28A3ED4}" srcOrd="1" destOrd="0" parTransId="{B9FB096C-4439-41BF-B66B-D76EF76655AE}" sibTransId="{564A545B-5D29-48BA-BFF0-0563F1E9A80D}"/>
    <dgm:cxn modelId="{6743FD16-6D01-4B96-84A8-5384B746FBFE}" srcId="{7A0553A0-81C1-4956-A1E1-E8C9892F6675}" destId="{5F2EF1C6-AEFE-4D89-A80B-78991C38F6C8}" srcOrd="0" destOrd="0" parTransId="{6FFFC7AC-731F-4EB7-A83B-35DE3F5A594D}" sibTransId="{73BC4A64-4E0A-4C7D-B864-4914B793F5EF}"/>
    <dgm:cxn modelId="{60D8FF1C-A4E4-40AA-A90C-44D44F4062BC}" srcId="{7A0553A0-81C1-4956-A1E1-E8C9892F6675}" destId="{B4D079E0-D33C-4C0E-8BA1-D197B2DF3D8F}" srcOrd="1" destOrd="0" parTransId="{EEFEE2FD-64BB-4C29-82BF-D41B4DA2C5E2}" sibTransId="{6D5E4D44-8A83-4C33-AE9B-E1FB69850A53}"/>
    <dgm:cxn modelId="{4C6B131F-622E-43FA-801C-DC1968DEA6B7}" type="presOf" srcId="{A2187EB6-58AC-4F11-A034-3D484497A8AD}" destId="{BC558CFD-956F-48C7-B716-12ACA3AE1ACC}" srcOrd="0" destOrd="0" presId="urn:microsoft.com/office/officeart/2005/8/layout/vList5"/>
    <dgm:cxn modelId="{708CE134-CA67-4FA6-88B7-0C3F6D986BCC}" srcId="{740A155C-EBED-4488-BE19-F4E59933A3FE}" destId="{0532031A-0A10-43EC-99A4-F20F5533B3A7}" srcOrd="1" destOrd="0" parTransId="{10E2B846-D4FB-4338-97A5-BA37AAAC34C1}" sibTransId="{027AA636-40DD-4134-BB0E-E70BE22B0AE2}"/>
    <dgm:cxn modelId="{C6DA6C3C-4A03-4894-BB61-703DC1A44C04}" srcId="{A3029342-DAD6-4FD0-AC77-62B553FDBC37}" destId="{740A155C-EBED-4488-BE19-F4E59933A3FE}" srcOrd="3" destOrd="0" parTransId="{A5D3E38E-8BC5-4D61-9CCE-61007D18A7D5}" sibTransId="{1354D6EB-3D35-400B-A418-D3CD11179727}"/>
    <dgm:cxn modelId="{BEEC933D-18EB-44E8-9BB7-148A161A5357}" type="presOf" srcId="{E4967582-B288-47E4-8DBF-0EB5C28A3ED4}" destId="{C12ECF0E-72F1-4C57-BDBE-C23A7C22FC88}" srcOrd="0" destOrd="1" presId="urn:microsoft.com/office/officeart/2005/8/layout/vList5"/>
    <dgm:cxn modelId="{4E04F25B-53F2-4076-896F-47F33D72B40A}" srcId="{A3029342-DAD6-4FD0-AC77-62B553FDBC37}" destId="{7A0553A0-81C1-4956-A1E1-E8C9892F6675}" srcOrd="2" destOrd="0" parTransId="{C0A07AA1-C43D-4FE5-B2DC-06CDF92F0B5B}" sibTransId="{8601EB19-ADDC-4025-8139-77E4D45DC36B}"/>
    <dgm:cxn modelId="{F6BF3961-F3D5-4F8F-89F7-B4E052B117F6}" srcId="{F157893D-E776-4F10-9CFC-2403E9561877}" destId="{84B6457A-684F-4E87-90F7-86CFAD985FAF}" srcOrd="0" destOrd="0" parTransId="{390FDCA0-1E3B-4105-9D81-52725BB3151F}" sibTransId="{2CAAC93A-B427-424F-9B66-4E992AB045DF}"/>
    <dgm:cxn modelId="{2D765661-CAAC-422F-9C33-F5870346572C}" type="presOf" srcId="{3AE89638-C8BD-4425-8E37-FF9DB86CAC82}" destId="{1FF94A1A-AC27-4499-A5C0-3133CA12CAC4}" srcOrd="0" destOrd="0" presId="urn:microsoft.com/office/officeart/2005/8/layout/vList5"/>
    <dgm:cxn modelId="{F0B47A46-D6B9-49AD-B325-D1C3AA7D521B}" srcId="{A2187EB6-58AC-4F11-A034-3D484497A8AD}" destId="{8353E24A-40D8-4549-AEAB-2ACB90124E6A}" srcOrd="0" destOrd="0" parTransId="{74529877-61BF-49CD-AFDC-3F6D515FFFC3}" sibTransId="{1BF88290-92FF-45F3-BFF4-C4AD5A5E0FA1}"/>
    <dgm:cxn modelId="{67342C67-5CD6-4101-9F42-6E1F42C03CB9}" type="presOf" srcId="{67FD6A24-C97F-488C-927B-09F43809F9E7}" destId="{E517E87B-F5C1-4B07-AEBB-BE3F2005D073}" srcOrd="0" destOrd="1" presId="urn:microsoft.com/office/officeart/2005/8/layout/vList5"/>
    <dgm:cxn modelId="{124EAA51-E6DF-422D-9BE9-4B6EFB26B600}" srcId="{740A155C-EBED-4488-BE19-F4E59933A3FE}" destId="{3AE89638-C8BD-4425-8E37-FF9DB86CAC82}" srcOrd="0" destOrd="0" parTransId="{676EF3EC-8C44-431B-B718-8BCE0C847807}" sibTransId="{1433269B-7D39-48E4-BDDA-69DFAE51A7D6}"/>
    <dgm:cxn modelId="{7154C176-AA56-4C0F-B373-FE8A778A910F}" type="presOf" srcId="{F157893D-E776-4F10-9CFC-2403E9561877}" destId="{60AF34B6-EB44-4847-AA29-4DD8FC170D2F}" srcOrd="0" destOrd="0" presId="urn:microsoft.com/office/officeart/2005/8/layout/vList5"/>
    <dgm:cxn modelId="{3C79AC59-5901-4A34-B9CB-73BF44F14CD7}" type="presOf" srcId="{0532031A-0A10-43EC-99A4-F20F5533B3A7}" destId="{1FF94A1A-AC27-4499-A5C0-3133CA12CAC4}" srcOrd="0" destOrd="1" presId="urn:microsoft.com/office/officeart/2005/8/layout/vList5"/>
    <dgm:cxn modelId="{E4248282-FFD3-4C61-A3D2-B87431388B7E}" srcId="{F157893D-E776-4F10-9CFC-2403E9561877}" destId="{67FD6A24-C97F-488C-927B-09F43809F9E7}" srcOrd="1" destOrd="0" parTransId="{9484523C-1B89-42E1-833F-79386FD1FD2B}" sibTransId="{E9441BBC-7329-49A3-8C58-F11DC4DED081}"/>
    <dgm:cxn modelId="{5418228E-425B-4DDF-AC1D-0E28B9A8F6FB}" srcId="{A3029342-DAD6-4FD0-AC77-62B553FDBC37}" destId="{F157893D-E776-4F10-9CFC-2403E9561877}" srcOrd="1" destOrd="0" parTransId="{3D8304F9-0298-4E56-8DAD-BF5F1582485E}" sibTransId="{537F5182-44EB-411B-B15A-797AE6AD073A}"/>
    <dgm:cxn modelId="{8711F5B0-82DD-42A0-A639-2B8A662E0F1F}" type="presOf" srcId="{8353E24A-40D8-4549-AEAB-2ACB90124E6A}" destId="{C12ECF0E-72F1-4C57-BDBE-C23A7C22FC88}" srcOrd="0" destOrd="0" presId="urn:microsoft.com/office/officeart/2005/8/layout/vList5"/>
    <dgm:cxn modelId="{AF75F4B1-1D2C-40A9-887E-53132D6DA322}" type="presOf" srcId="{5F2EF1C6-AEFE-4D89-A80B-78991C38F6C8}" destId="{7A431002-07E4-4A33-96F4-731860D4F95D}" srcOrd="0" destOrd="0" presId="urn:microsoft.com/office/officeart/2005/8/layout/vList5"/>
    <dgm:cxn modelId="{8FBE7EB2-9A67-4D02-AC7E-EC0A6C4CE870}" type="presOf" srcId="{84B6457A-684F-4E87-90F7-86CFAD985FAF}" destId="{E517E87B-F5C1-4B07-AEBB-BE3F2005D073}" srcOrd="0" destOrd="0" presId="urn:microsoft.com/office/officeart/2005/8/layout/vList5"/>
    <dgm:cxn modelId="{79AE96BE-C900-467C-9AE6-E7B44ADFC282}" type="presOf" srcId="{B4D079E0-D33C-4C0E-8BA1-D197B2DF3D8F}" destId="{7A431002-07E4-4A33-96F4-731860D4F95D}" srcOrd="0" destOrd="1" presId="urn:microsoft.com/office/officeart/2005/8/layout/vList5"/>
    <dgm:cxn modelId="{C4FEF7BE-088E-4E6E-ABD2-45DCBCFF580F}" type="presOf" srcId="{740A155C-EBED-4488-BE19-F4E59933A3FE}" destId="{C6B828E0-7ACD-4C5A-A4B3-0C51EB7C5F06}" srcOrd="0" destOrd="0" presId="urn:microsoft.com/office/officeart/2005/8/layout/vList5"/>
    <dgm:cxn modelId="{6A6082C3-BC37-4F99-9677-C666ACF9D9A1}" type="presOf" srcId="{7A0553A0-81C1-4956-A1E1-E8C9892F6675}" destId="{95FA23BA-2953-49DD-8AA6-5F72E28E1602}" srcOrd="0" destOrd="0" presId="urn:microsoft.com/office/officeart/2005/8/layout/vList5"/>
    <dgm:cxn modelId="{FE5CB7D1-CD17-43BB-9796-29F0E4DD66E0}" type="presOf" srcId="{A3029342-DAD6-4FD0-AC77-62B553FDBC37}" destId="{0EA94E0C-10D0-45CF-A4A7-468338115FC7}" srcOrd="0" destOrd="0" presId="urn:microsoft.com/office/officeart/2005/8/layout/vList5"/>
    <dgm:cxn modelId="{98A5B6D8-9122-4849-A02C-35FEEC2A5008}" srcId="{A3029342-DAD6-4FD0-AC77-62B553FDBC37}" destId="{A2187EB6-58AC-4F11-A034-3D484497A8AD}" srcOrd="0" destOrd="0" parTransId="{1422D469-CA3D-40BA-836D-B08CBA3E3BFF}" sibTransId="{D9BE3035-6CF7-4C1A-A5CE-3B222D98808B}"/>
    <dgm:cxn modelId="{8F0DD229-18CC-4293-850A-727474EB2C1B}" type="presParOf" srcId="{0EA94E0C-10D0-45CF-A4A7-468338115FC7}" destId="{FE50B634-0158-49FE-B2F3-0F1DA1AF6934}" srcOrd="0" destOrd="0" presId="urn:microsoft.com/office/officeart/2005/8/layout/vList5"/>
    <dgm:cxn modelId="{F448E354-BD5B-4D42-9C4A-5DD01C275704}" type="presParOf" srcId="{FE50B634-0158-49FE-B2F3-0F1DA1AF6934}" destId="{BC558CFD-956F-48C7-B716-12ACA3AE1ACC}" srcOrd="0" destOrd="0" presId="urn:microsoft.com/office/officeart/2005/8/layout/vList5"/>
    <dgm:cxn modelId="{16FC522B-A7F5-48D9-B5D1-919B74A612A6}" type="presParOf" srcId="{FE50B634-0158-49FE-B2F3-0F1DA1AF6934}" destId="{C12ECF0E-72F1-4C57-BDBE-C23A7C22FC88}" srcOrd="1" destOrd="0" presId="urn:microsoft.com/office/officeart/2005/8/layout/vList5"/>
    <dgm:cxn modelId="{2F6A3B0E-9FB8-4CE9-A49C-13A3810E1CC9}" type="presParOf" srcId="{0EA94E0C-10D0-45CF-A4A7-468338115FC7}" destId="{E45DA70C-A8FE-4ACE-89BE-878C5A239411}" srcOrd="1" destOrd="0" presId="urn:microsoft.com/office/officeart/2005/8/layout/vList5"/>
    <dgm:cxn modelId="{2C284999-CE2B-45BB-9E50-35077C296E23}" type="presParOf" srcId="{0EA94E0C-10D0-45CF-A4A7-468338115FC7}" destId="{FCB6D822-EC14-422A-B4FF-660647143FA5}" srcOrd="2" destOrd="0" presId="urn:microsoft.com/office/officeart/2005/8/layout/vList5"/>
    <dgm:cxn modelId="{802E397D-D00D-42A2-8FA7-F1A7DBB742B0}" type="presParOf" srcId="{FCB6D822-EC14-422A-B4FF-660647143FA5}" destId="{60AF34B6-EB44-4847-AA29-4DD8FC170D2F}" srcOrd="0" destOrd="0" presId="urn:microsoft.com/office/officeart/2005/8/layout/vList5"/>
    <dgm:cxn modelId="{311C1355-2E12-465C-B7C2-9C29A2554D63}" type="presParOf" srcId="{FCB6D822-EC14-422A-B4FF-660647143FA5}" destId="{E517E87B-F5C1-4B07-AEBB-BE3F2005D073}" srcOrd="1" destOrd="0" presId="urn:microsoft.com/office/officeart/2005/8/layout/vList5"/>
    <dgm:cxn modelId="{70A80CA5-B950-4823-B864-A3BAB9D4D798}" type="presParOf" srcId="{0EA94E0C-10D0-45CF-A4A7-468338115FC7}" destId="{F34A6F50-36D3-4CE7-974E-A6D51A251AFA}" srcOrd="3" destOrd="0" presId="urn:microsoft.com/office/officeart/2005/8/layout/vList5"/>
    <dgm:cxn modelId="{160EFE00-2585-41C1-9992-2EF27E4B0ABF}" type="presParOf" srcId="{0EA94E0C-10D0-45CF-A4A7-468338115FC7}" destId="{A0DC2CB0-BC33-4482-BBB9-6A3AEF7ECF36}" srcOrd="4" destOrd="0" presId="urn:microsoft.com/office/officeart/2005/8/layout/vList5"/>
    <dgm:cxn modelId="{3EC49152-6EC7-4CDA-8AAC-591D176C2327}" type="presParOf" srcId="{A0DC2CB0-BC33-4482-BBB9-6A3AEF7ECF36}" destId="{95FA23BA-2953-49DD-8AA6-5F72E28E1602}" srcOrd="0" destOrd="0" presId="urn:microsoft.com/office/officeart/2005/8/layout/vList5"/>
    <dgm:cxn modelId="{ED8CD2E6-4C0C-47D4-BC66-38DE32759AC5}" type="presParOf" srcId="{A0DC2CB0-BC33-4482-BBB9-6A3AEF7ECF36}" destId="{7A431002-07E4-4A33-96F4-731860D4F95D}" srcOrd="1" destOrd="0" presId="urn:microsoft.com/office/officeart/2005/8/layout/vList5"/>
    <dgm:cxn modelId="{363D7261-0B45-4CB4-AAC1-E6F20B92DC8A}" type="presParOf" srcId="{0EA94E0C-10D0-45CF-A4A7-468338115FC7}" destId="{679F2796-2EE0-4187-964F-751424B7A126}" srcOrd="5" destOrd="0" presId="urn:microsoft.com/office/officeart/2005/8/layout/vList5"/>
    <dgm:cxn modelId="{F94DBD50-AC09-4891-AF91-9C49B48921B3}" type="presParOf" srcId="{0EA94E0C-10D0-45CF-A4A7-468338115FC7}" destId="{531B5EAC-E4BF-4642-B7F3-E7B353D4ED1B}" srcOrd="6" destOrd="0" presId="urn:microsoft.com/office/officeart/2005/8/layout/vList5"/>
    <dgm:cxn modelId="{D244CEFE-F1FE-4BE9-AE52-A54F45C60278}" type="presParOf" srcId="{531B5EAC-E4BF-4642-B7F3-E7B353D4ED1B}" destId="{C6B828E0-7ACD-4C5A-A4B3-0C51EB7C5F06}" srcOrd="0" destOrd="0" presId="urn:microsoft.com/office/officeart/2005/8/layout/vList5"/>
    <dgm:cxn modelId="{6A268574-78CB-44AC-8EEF-573D9A42D06D}" type="presParOf" srcId="{531B5EAC-E4BF-4642-B7F3-E7B353D4ED1B}" destId="{1FF94A1A-AC27-4499-A5C0-3133CA12CAC4}"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029342-DAD6-4FD0-AC77-62B553FDBC3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fr-FR"/>
        </a:p>
      </dgm:t>
    </dgm:pt>
    <dgm:pt modelId="{A2187EB6-58AC-4F11-A034-3D484497A8AD}">
      <dgm:prSet phldrT="[Texte]" custT="1"/>
      <dgm:spPr>
        <a:solidFill>
          <a:schemeClr val="accent2">
            <a:lumMod val="20000"/>
            <a:lumOff val="80000"/>
          </a:schemeClr>
        </a:solidFill>
      </dgm:spPr>
      <dgm:t>
        <a:bodyPr/>
        <a:lstStyle/>
        <a:p>
          <a:pPr algn="l"/>
          <a:r>
            <a:rPr lang="fr-FR" sz="1000">
              <a:solidFill>
                <a:sysClr val="windowText" lastClr="000000"/>
              </a:solidFill>
            </a:rPr>
            <a:t>Congé de maladie ordinaire</a:t>
          </a:r>
        </a:p>
      </dgm:t>
    </dgm:pt>
    <dgm:pt modelId="{1422D469-CA3D-40BA-836D-B08CBA3E3BFF}" type="parTrans" cxnId="{98A5B6D8-9122-4849-A02C-35FEEC2A5008}">
      <dgm:prSet/>
      <dgm:spPr/>
      <dgm:t>
        <a:bodyPr/>
        <a:lstStyle/>
        <a:p>
          <a:pPr algn="l"/>
          <a:endParaRPr lang="fr-FR" sz="1100"/>
        </a:p>
      </dgm:t>
    </dgm:pt>
    <dgm:pt modelId="{D9BE3035-6CF7-4C1A-A5CE-3B222D98808B}" type="sibTrans" cxnId="{98A5B6D8-9122-4849-A02C-35FEEC2A5008}">
      <dgm:prSet/>
      <dgm:spPr/>
      <dgm:t>
        <a:bodyPr/>
        <a:lstStyle/>
        <a:p>
          <a:pPr algn="l"/>
          <a:endParaRPr lang="fr-FR" sz="1100"/>
        </a:p>
      </dgm:t>
    </dgm:pt>
    <dgm:pt modelId="{8353E24A-40D8-4549-AEAB-2ACB90124E6A}">
      <dgm:prSet phldrT="[Texte]" custT="1"/>
      <dgm:spPr>
        <a:solidFill>
          <a:schemeClr val="bg1">
            <a:alpha val="90000"/>
          </a:schemeClr>
        </a:solidFill>
        <a:ln>
          <a:solidFill>
            <a:schemeClr val="accent2">
              <a:lumMod val="40000"/>
              <a:lumOff val="60000"/>
              <a:alpha val="90000"/>
            </a:schemeClr>
          </a:solidFill>
        </a:ln>
      </dgm:spPr>
      <dgm:t>
        <a:bodyPr lIns="108000" tIns="72000" rIns="108000" bIns="72000"/>
        <a:lstStyle/>
        <a:p>
          <a:pPr algn="l"/>
          <a:r>
            <a:rPr lang="fr-FR" sz="1000"/>
            <a:t> Ancienneté &gt; 4 mois : 1 mois plein traitement + 1 mois 1/2 traitement</a:t>
          </a:r>
        </a:p>
      </dgm:t>
    </dgm:pt>
    <dgm:pt modelId="{74529877-61BF-49CD-AFDC-3F6D515FFFC3}" type="parTrans" cxnId="{F0B47A46-D6B9-49AD-B325-D1C3AA7D521B}">
      <dgm:prSet/>
      <dgm:spPr/>
      <dgm:t>
        <a:bodyPr/>
        <a:lstStyle/>
        <a:p>
          <a:pPr algn="l"/>
          <a:endParaRPr lang="fr-FR" sz="1100"/>
        </a:p>
      </dgm:t>
    </dgm:pt>
    <dgm:pt modelId="{1BF88290-92FF-45F3-BFF4-C4AD5A5E0FA1}" type="sibTrans" cxnId="{F0B47A46-D6B9-49AD-B325-D1C3AA7D521B}">
      <dgm:prSet/>
      <dgm:spPr/>
      <dgm:t>
        <a:bodyPr/>
        <a:lstStyle/>
        <a:p>
          <a:pPr algn="l"/>
          <a:endParaRPr lang="fr-FR" sz="1100"/>
        </a:p>
      </dgm:t>
    </dgm:pt>
    <dgm:pt modelId="{3AE89638-C8BD-4425-8E37-FF9DB86CAC82}">
      <dgm:prSet phldrT="[Texte]" custT="1"/>
      <dgm:spPr>
        <a:solidFill>
          <a:schemeClr val="bg1">
            <a:alpha val="90000"/>
          </a:schemeClr>
        </a:solidFill>
        <a:ln>
          <a:solidFill>
            <a:schemeClr val="accent2">
              <a:lumMod val="40000"/>
              <a:lumOff val="60000"/>
              <a:alpha val="90000"/>
            </a:schemeClr>
          </a:solidFill>
        </a:ln>
      </dgm:spPr>
      <dgm:t>
        <a:bodyPr lIns="108000" tIns="72000" rIns="108000" bIns="72000"/>
        <a:lstStyle/>
        <a:p>
          <a:pPr algn="l"/>
          <a:r>
            <a:rPr lang="fr-FR" sz="1000"/>
            <a:t> Après 3 ans de services : 12 mois plein traitement +24 mois 1/2 traitement</a:t>
          </a:r>
        </a:p>
      </dgm:t>
    </dgm:pt>
    <dgm:pt modelId="{676EF3EC-8C44-431B-B718-8BCE0C847807}" type="parTrans" cxnId="{124EAA51-E6DF-422D-9BE9-4B6EFB26B600}">
      <dgm:prSet/>
      <dgm:spPr/>
      <dgm:t>
        <a:bodyPr/>
        <a:lstStyle/>
        <a:p>
          <a:pPr algn="l"/>
          <a:endParaRPr lang="fr-FR" sz="1100"/>
        </a:p>
      </dgm:t>
    </dgm:pt>
    <dgm:pt modelId="{1433269B-7D39-48E4-BDDA-69DFAE51A7D6}" type="sibTrans" cxnId="{124EAA51-E6DF-422D-9BE9-4B6EFB26B600}">
      <dgm:prSet/>
      <dgm:spPr/>
      <dgm:t>
        <a:bodyPr/>
        <a:lstStyle/>
        <a:p>
          <a:pPr algn="l"/>
          <a:endParaRPr lang="fr-FR" sz="1100"/>
        </a:p>
      </dgm:t>
    </dgm:pt>
    <dgm:pt modelId="{740A155C-EBED-4488-BE19-F4E59933A3FE}">
      <dgm:prSet phldrT="[Texte]" custT="1"/>
      <dgm:spPr>
        <a:solidFill>
          <a:schemeClr val="accent2">
            <a:lumMod val="20000"/>
            <a:lumOff val="80000"/>
          </a:schemeClr>
        </a:solidFill>
      </dgm:spPr>
      <dgm:t>
        <a:bodyPr/>
        <a:lstStyle/>
        <a:p>
          <a:pPr algn="l"/>
          <a:endParaRPr lang="fr-FR" sz="1100">
            <a:solidFill>
              <a:sysClr val="windowText" lastClr="000000"/>
            </a:solidFill>
          </a:endParaRPr>
        </a:p>
        <a:p>
          <a:pPr algn="l"/>
          <a:r>
            <a:rPr lang="fr-FR" sz="1000">
              <a:solidFill>
                <a:sysClr val="windowText" lastClr="000000"/>
              </a:solidFill>
            </a:rPr>
            <a:t>Grave maladie</a:t>
          </a:r>
        </a:p>
        <a:p>
          <a:pPr algn="l"/>
          <a:endParaRPr lang="fr-FR" sz="1100"/>
        </a:p>
      </dgm:t>
    </dgm:pt>
    <dgm:pt modelId="{A5D3E38E-8BC5-4D61-9CCE-61007D18A7D5}" type="parTrans" cxnId="{C6DA6C3C-4A03-4894-BB61-703DC1A44C04}">
      <dgm:prSet/>
      <dgm:spPr/>
      <dgm:t>
        <a:bodyPr/>
        <a:lstStyle/>
        <a:p>
          <a:endParaRPr lang="fr-FR" sz="1100"/>
        </a:p>
      </dgm:t>
    </dgm:pt>
    <dgm:pt modelId="{1354D6EB-3D35-400B-A418-D3CD11179727}" type="sibTrans" cxnId="{C6DA6C3C-4A03-4894-BB61-703DC1A44C04}">
      <dgm:prSet/>
      <dgm:spPr/>
      <dgm:t>
        <a:bodyPr/>
        <a:lstStyle/>
        <a:p>
          <a:endParaRPr lang="fr-FR" sz="1100"/>
        </a:p>
      </dgm:t>
    </dgm:pt>
    <dgm:pt modelId="{E4967582-B288-47E4-8DBF-0EB5C28A3ED4}">
      <dgm:prSet phldrT="[Texte]" custT="1"/>
      <dgm:spPr>
        <a:solidFill>
          <a:schemeClr val="bg1">
            <a:alpha val="90000"/>
          </a:schemeClr>
        </a:solidFill>
        <a:ln>
          <a:solidFill>
            <a:schemeClr val="accent2">
              <a:lumMod val="40000"/>
              <a:lumOff val="60000"/>
              <a:alpha val="90000"/>
            </a:schemeClr>
          </a:solidFill>
        </a:ln>
      </dgm:spPr>
      <dgm:t>
        <a:bodyPr lIns="108000" tIns="72000" rIns="108000" bIns="72000"/>
        <a:lstStyle/>
        <a:p>
          <a:pPr algn="l"/>
          <a:r>
            <a:rPr lang="fr-FR" sz="1000"/>
            <a:t> Ancienneté &gt; 2 ans : 2 mois plein traitement + 2 mois 1/2 traitement</a:t>
          </a:r>
        </a:p>
      </dgm:t>
    </dgm:pt>
    <dgm:pt modelId="{B9FB096C-4439-41BF-B66B-D76EF76655AE}" type="parTrans" cxnId="{2A06DF0F-428A-4BA2-B3A0-3334A77B6E89}">
      <dgm:prSet/>
      <dgm:spPr/>
      <dgm:t>
        <a:bodyPr/>
        <a:lstStyle/>
        <a:p>
          <a:endParaRPr lang="fr-FR" sz="1100"/>
        </a:p>
      </dgm:t>
    </dgm:pt>
    <dgm:pt modelId="{564A545B-5D29-48BA-BFF0-0563F1E9A80D}" type="sibTrans" cxnId="{2A06DF0F-428A-4BA2-B3A0-3334A77B6E89}">
      <dgm:prSet/>
      <dgm:spPr/>
      <dgm:t>
        <a:bodyPr/>
        <a:lstStyle/>
        <a:p>
          <a:endParaRPr lang="fr-FR" sz="1100"/>
        </a:p>
      </dgm:t>
    </dgm:pt>
    <dgm:pt modelId="{9D43811F-9B39-410C-B674-7008DB71683B}">
      <dgm:prSet phldrT="[Texte]" custT="1"/>
      <dgm:spPr>
        <a:solidFill>
          <a:schemeClr val="bg1">
            <a:alpha val="90000"/>
          </a:schemeClr>
        </a:solidFill>
        <a:ln>
          <a:solidFill>
            <a:schemeClr val="accent2">
              <a:lumMod val="40000"/>
              <a:lumOff val="60000"/>
              <a:alpha val="90000"/>
            </a:schemeClr>
          </a:solidFill>
        </a:ln>
      </dgm:spPr>
      <dgm:t>
        <a:bodyPr lIns="108000" tIns="72000" rIns="108000" bIns="72000"/>
        <a:lstStyle/>
        <a:p>
          <a:pPr algn="l"/>
          <a:r>
            <a:rPr lang="fr-FR" sz="1000"/>
            <a:t> Ancienneté &gt; 3 ans : 3 mois plein traitement + 3 mois 1/2 traitement</a:t>
          </a:r>
        </a:p>
      </dgm:t>
    </dgm:pt>
    <dgm:pt modelId="{EEF7FBB7-54A1-4962-B084-5303FBE49FA2}" type="parTrans" cxnId="{591099BF-13F1-42B7-A6C9-D87BF771E515}">
      <dgm:prSet/>
      <dgm:spPr/>
      <dgm:t>
        <a:bodyPr/>
        <a:lstStyle/>
        <a:p>
          <a:endParaRPr lang="fr-FR"/>
        </a:p>
      </dgm:t>
    </dgm:pt>
    <dgm:pt modelId="{D6297DF1-E44A-496C-BC4A-E976F7B3D92B}" type="sibTrans" cxnId="{591099BF-13F1-42B7-A6C9-D87BF771E515}">
      <dgm:prSet/>
      <dgm:spPr/>
      <dgm:t>
        <a:bodyPr/>
        <a:lstStyle/>
        <a:p>
          <a:endParaRPr lang="fr-FR"/>
        </a:p>
      </dgm:t>
    </dgm:pt>
    <dgm:pt modelId="{A72FF442-AC42-403A-B255-975E1555D82A}">
      <dgm:prSet phldrT="[Texte]" custT="1"/>
      <dgm:spPr>
        <a:solidFill>
          <a:schemeClr val="accent2">
            <a:lumMod val="20000"/>
            <a:lumOff val="80000"/>
          </a:schemeClr>
        </a:solidFill>
      </dgm:spPr>
      <dgm:t>
        <a:bodyPr/>
        <a:lstStyle/>
        <a:p>
          <a:pPr algn="ctr"/>
          <a:endParaRPr lang="fr-FR" sz="900">
            <a:solidFill>
              <a:sysClr val="windowText" lastClr="000000"/>
            </a:solidFill>
          </a:endParaRPr>
        </a:p>
        <a:p>
          <a:pPr algn="l"/>
          <a:r>
            <a:rPr lang="fr-FR" sz="1000">
              <a:solidFill>
                <a:sysClr val="windowText" lastClr="000000"/>
              </a:solidFill>
            </a:rPr>
            <a:t>Accident du travail</a:t>
          </a:r>
        </a:p>
        <a:p>
          <a:pPr algn="l"/>
          <a:r>
            <a:rPr lang="fr-FR" sz="1000">
              <a:solidFill>
                <a:sysClr val="windowText" lastClr="000000"/>
              </a:solidFill>
            </a:rPr>
            <a:t>Maladie professionnelle</a:t>
          </a:r>
        </a:p>
        <a:p>
          <a:pPr algn="ctr"/>
          <a:endParaRPr lang="fr-FR" sz="900"/>
        </a:p>
      </dgm:t>
    </dgm:pt>
    <dgm:pt modelId="{7D344CE8-0548-4ACB-8BC2-9BC0ECA5E07E}" type="parTrans" cxnId="{2B8407EA-1302-409B-A46D-FB8DD8F67453}">
      <dgm:prSet/>
      <dgm:spPr/>
      <dgm:t>
        <a:bodyPr/>
        <a:lstStyle/>
        <a:p>
          <a:endParaRPr lang="fr-FR"/>
        </a:p>
      </dgm:t>
    </dgm:pt>
    <dgm:pt modelId="{7D8E38BB-96EC-48BF-8BAD-7341C92D5083}" type="sibTrans" cxnId="{2B8407EA-1302-409B-A46D-FB8DD8F67453}">
      <dgm:prSet/>
      <dgm:spPr/>
      <dgm:t>
        <a:bodyPr/>
        <a:lstStyle/>
        <a:p>
          <a:endParaRPr lang="fr-FR"/>
        </a:p>
      </dgm:t>
    </dgm:pt>
    <dgm:pt modelId="{731A6174-7EF1-4CE5-978C-505A3E4C5F72}">
      <dgm:prSet phldrT="[Texte]" custT="1"/>
      <dgm:spPr>
        <a:solidFill>
          <a:schemeClr val="bg1">
            <a:alpha val="90000"/>
          </a:schemeClr>
        </a:solidFill>
        <a:ln>
          <a:solidFill>
            <a:schemeClr val="accent2">
              <a:lumMod val="40000"/>
              <a:lumOff val="60000"/>
              <a:alpha val="90000"/>
            </a:schemeClr>
          </a:solidFill>
        </a:ln>
      </dgm:spPr>
      <dgm:t>
        <a:bodyPr lIns="108000" tIns="72000" rIns="108000" bIns="72000"/>
        <a:lstStyle/>
        <a:p>
          <a:pPr algn="l"/>
          <a:r>
            <a:rPr lang="fr-FR" sz="1000">
              <a:solidFill>
                <a:sysClr val="windowText" lastClr="000000"/>
              </a:solidFill>
            </a:rPr>
            <a:t>Dès son entrée : 1 mois à plein traitement</a:t>
          </a:r>
        </a:p>
        <a:p>
          <a:pPr algn="l"/>
          <a:r>
            <a:rPr lang="fr-FR" sz="1000">
              <a:solidFill>
                <a:sysClr val="windowText" lastClr="000000"/>
              </a:solidFill>
            </a:rPr>
            <a:t>Ancienneté &gt; 1 an : 2 mois à plein traitement</a:t>
          </a:r>
        </a:p>
        <a:p>
          <a:pPr algn="l"/>
          <a:r>
            <a:rPr lang="fr-FR" sz="1000">
              <a:solidFill>
                <a:sysClr val="windowText" lastClr="000000"/>
              </a:solidFill>
            </a:rPr>
            <a:t>Ancienneté </a:t>
          </a:r>
          <a:r>
            <a:rPr lang="fr-FR" sz="900">
              <a:solidFill>
                <a:sysClr val="windowText" lastClr="000000"/>
              </a:solidFill>
            </a:rPr>
            <a:t> &gt; 3 ans : 3 mois à plein traitement</a:t>
          </a:r>
          <a:endParaRPr lang="fr-FR" sz="1000">
            <a:solidFill>
              <a:sysClr val="windowText" lastClr="000000"/>
            </a:solidFill>
          </a:endParaRPr>
        </a:p>
      </dgm:t>
    </dgm:pt>
    <dgm:pt modelId="{0D53D507-2506-45E8-9B28-E8574E72BE9F}" type="parTrans" cxnId="{8238DBB2-780C-4E89-817F-F25921D3827F}">
      <dgm:prSet/>
      <dgm:spPr/>
      <dgm:t>
        <a:bodyPr/>
        <a:lstStyle/>
        <a:p>
          <a:endParaRPr lang="fr-FR"/>
        </a:p>
      </dgm:t>
    </dgm:pt>
    <dgm:pt modelId="{D9E0B7BF-4B3F-49B9-B58B-642C029601A0}" type="sibTrans" cxnId="{8238DBB2-780C-4E89-817F-F25921D3827F}">
      <dgm:prSet/>
      <dgm:spPr/>
      <dgm:t>
        <a:bodyPr/>
        <a:lstStyle/>
        <a:p>
          <a:endParaRPr lang="fr-FR"/>
        </a:p>
      </dgm:t>
    </dgm:pt>
    <dgm:pt modelId="{0EA94E0C-10D0-45CF-A4A7-468338115FC7}" type="pres">
      <dgm:prSet presAssocID="{A3029342-DAD6-4FD0-AC77-62B553FDBC37}" presName="Name0" presStyleCnt="0">
        <dgm:presLayoutVars>
          <dgm:dir/>
          <dgm:animLvl val="lvl"/>
          <dgm:resizeHandles val="exact"/>
        </dgm:presLayoutVars>
      </dgm:prSet>
      <dgm:spPr/>
    </dgm:pt>
    <dgm:pt modelId="{FE50B634-0158-49FE-B2F3-0F1DA1AF6934}" type="pres">
      <dgm:prSet presAssocID="{A2187EB6-58AC-4F11-A034-3D484497A8AD}" presName="linNode" presStyleCnt="0"/>
      <dgm:spPr/>
    </dgm:pt>
    <dgm:pt modelId="{BC558CFD-956F-48C7-B716-12ACA3AE1ACC}" type="pres">
      <dgm:prSet presAssocID="{A2187EB6-58AC-4F11-A034-3D484497A8AD}" presName="parentText" presStyleLbl="node1" presStyleIdx="0" presStyleCnt="4" custScaleX="90828" custScaleY="26468" custLinFactNeighborY="-208">
        <dgm:presLayoutVars>
          <dgm:chMax val="1"/>
          <dgm:bulletEnabled val="1"/>
        </dgm:presLayoutVars>
      </dgm:prSet>
      <dgm:spPr/>
    </dgm:pt>
    <dgm:pt modelId="{C12ECF0E-72F1-4C57-BDBE-C23A7C22FC88}" type="pres">
      <dgm:prSet presAssocID="{A2187EB6-58AC-4F11-A034-3D484497A8AD}" presName="descendantText" presStyleLbl="alignAccFollowNode1" presStyleIdx="0" presStyleCnt="2" custScaleX="117681" custScaleY="34951" custLinFactNeighborX="4" custLinFactNeighborY="-971">
        <dgm:presLayoutVars>
          <dgm:bulletEnabled val="1"/>
        </dgm:presLayoutVars>
      </dgm:prSet>
      <dgm:spPr/>
    </dgm:pt>
    <dgm:pt modelId="{E45DA70C-A8FE-4ACE-89BE-878C5A239411}" type="pres">
      <dgm:prSet presAssocID="{D9BE3035-6CF7-4C1A-A5CE-3B222D98808B}" presName="sp" presStyleCnt="0"/>
      <dgm:spPr/>
    </dgm:pt>
    <dgm:pt modelId="{531B5EAC-E4BF-4642-B7F3-E7B353D4ED1B}" type="pres">
      <dgm:prSet presAssocID="{740A155C-EBED-4488-BE19-F4E59933A3FE}" presName="linNode" presStyleCnt="0"/>
      <dgm:spPr/>
    </dgm:pt>
    <dgm:pt modelId="{C6B828E0-7ACD-4C5A-A4B3-0C51EB7C5F06}" type="pres">
      <dgm:prSet presAssocID="{740A155C-EBED-4488-BE19-F4E59933A3FE}" presName="parentText" presStyleLbl="node1" presStyleIdx="1" presStyleCnt="4" custScaleX="91866" custScaleY="24141" custLinFactNeighborX="-2" custLinFactNeighborY="-4093">
        <dgm:presLayoutVars>
          <dgm:chMax val="1"/>
          <dgm:bulletEnabled val="1"/>
        </dgm:presLayoutVars>
      </dgm:prSet>
      <dgm:spPr/>
    </dgm:pt>
    <dgm:pt modelId="{1FF94A1A-AC27-4499-A5C0-3133CA12CAC4}" type="pres">
      <dgm:prSet presAssocID="{740A155C-EBED-4488-BE19-F4E59933A3FE}" presName="descendantText" presStyleLbl="alignAccFollowNode1" presStyleIdx="1" presStyleCnt="2" custScaleX="117236" custScaleY="31492" custLinFactNeighborX="1105" custLinFactNeighborY="-4913">
        <dgm:presLayoutVars>
          <dgm:bulletEnabled val="1"/>
        </dgm:presLayoutVars>
      </dgm:prSet>
      <dgm:spPr/>
    </dgm:pt>
    <dgm:pt modelId="{92D28D1A-1709-40F1-9F00-B8975411D323}" type="pres">
      <dgm:prSet presAssocID="{1354D6EB-3D35-400B-A418-D3CD11179727}" presName="sp" presStyleCnt="0"/>
      <dgm:spPr/>
    </dgm:pt>
    <dgm:pt modelId="{554DC57D-EB09-4678-995F-2DF46AA974EF}" type="pres">
      <dgm:prSet presAssocID="{A72FF442-AC42-403A-B255-975E1555D82A}" presName="linNode" presStyleCnt="0"/>
      <dgm:spPr/>
    </dgm:pt>
    <dgm:pt modelId="{004788E7-589D-42E1-AA6F-8B9746A69B78}" type="pres">
      <dgm:prSet presAssocID="{A72FF442-AC42-403A-B255-975E1555D82A}" presName="parentText" presStyleLbl="node1" presStyleIdx="2" presStyleCnt="4" custScaleX="83454" custScaleY="24141" custLinFactNeighborX="-4" custLinFactNeighborY="-539">
        <dgm:presLayoutVars>
          <dgm:chMax val="1"/>
          <dgm:bulletEnabled val="1"/>
        </dgm:presLayoutVars>
      </dgm:prSet>
      <dgm:spPr/>
    </dgm:pt>
    <dgm:pt modelId="{40D9C9C9-B554-47E5-94A2-30D5B58CC416}" type="pres">
      <dgm:prSet presAssocID="{7D8E38BB-96EC-48BF-8BAD-7341C92D5083}" presName="sp" presStyleCnt="0"/>
      <dgm:spPr/>
    </dgm:pt>
    <dgm:pt modelId="{27397CF3-040B-4A46-B8DC-B4A9A62E976C}" type="pres">
      <dgm:prSet presAssocID="{731A6174-7EF1-4CE5-978C-505A3E4C5F72}" presName="linNode" presStyleCnt="0"/>
      <dgm:spPr/>
    </dgm:pt>
    <dgm:pt modelId="{26DA9FA2-ED2C-4DDB-8EDB-700D9F94A60D}" type="pres">
      <dgm:prSet presAssocID="{731A6174-7EF1-4CE5-978C-505A3E4C5F72}" presName="parentText" presStyleLbl="node1" presStyleIdx="3" presStyleCnt="4" custScaleX="194835" custScaleY="31492" custLinFactNeighborX="82939" custLinFactNeighborY="-34610">
        <dgm:presLayoutVars>
          <dgm:chMax val="1"/>
          <dgm:bulletEnabled val="1"/>
        </dgm:presLayoutVars>
      </dgm:prSet>
      <dgm:spPr/>
    </dgm:pt>
  </dgm:ptLst>
  <dgm:cxnLst>
    <dgm:cxn modelId="{D801460C-095D-4F8D-A1D9-6C063556B397}" type="presOf" srcId="{E4967582-B288-47E4-8DBF-0EB5C28A3ED4}" destId="{C12ECF0E-72F1-4C57-BDBE-C23A7C22FC88}" srcOrd="0" destOrd="1" presId="urn:microsoft.com/office/officeart/2005/8/layout/vList5"/>
    <dgm:cxn modelId="{2A06DF0F-428A-4BA2-B3A0-3334A77B6E89}" srcId="{A2187EB6-58AC-4F11-A034-3D484497A8AD}" destId="{E4967582-B288-47E4-8DBF-0EB5C28A3ED4}" srcOrd="1" destOrd="0" parTransId="{B9FB096C-4439-41BF-B66B-D76EF76655AE}" sibTransId="{564A545B-5D29-48BA-BFF0-0563F1E9A80D}"/>
    <dgm:cxn modelId="{F4AA8710-23E8-4F70-BE4B-201B6111D8AA}" type="presOf" srcId="{740A155C-EBED-4488-BE19-F4E59933A3FE}" destId="{C6B828E0-7ACD-4C5A-A4B3-0C51EB7C5F06}" srcOrd="0" destOrd="0" presId="urn:microsoft.com/office/officeart/2005/8/layout/vList5"/>
    <dgm:cxn modelId="{4394D21D-A59C-4DA0-8300-19FE1BCEEB43}" type="presOf" srcId="{8353E24A-40D8-4549-AEAB-2ACB90124E6A}" destId="{C12ECF0E-72F1-4C57-BDBE-C23A7C22FC88}" srcOrd="0" destOrd="0" presId="urn:microsoft.com/office/officeart/2005/8/layout/vList5"/>
    <dgm:cxn modelId="{8370D027-ACDF-4E6A-89B7-AC1169BE3FD4}" type="presOf" srcId="{A72FF442-AC42-403A-B255-975E1555D82A}" destId="{004788E7-589D-42E1-AA6F-8B9746A69B78}" srcOrd="0" destOrd="0" presId="urn:microsoft.com/office/officeart/2005/8/layout/vList5"/>
    <dgm:cxn modelId="{C6DA6C3C-4A03-4894-BB61-703DC1A44C04}" srcId="{A3029342-DAD6-4FD0-AC77-62B553FDBC37}" destId="{740A155C-EBED-4488-BE19-F4E59933A3FE}" srcOrd="1" destOrd="0" parTransId="{A5D3E38E-8BC5-4D61-9CCE-61007D18A7D5}" sibTransId="{1354D6EB-3D35-400B-A418-D3CD11179727}"/>
    <dgm:cxn modelId="{F0B47A46-D6B9-49AD-B325-D1C3AA7D521B}" srcId="{A2187EB6-58AC-4F11-A034-3D484497A8AD}" destId="{8353E24A-40D8-4549-AEAB-2ACB90124E6A}" srcOrd="0" destOrd="0" parTransId="{74529877-61BF-49CD-AFDC-3F6D515FFFC3}" sibTransId="{1BF88290-92FF-45F3-BFF4-C4AD5A5E0FA1}"/>
    <dgm:cxn modelId="{124EAA51-E6DF-422D-9BE9-4B6EFB26B600}" srcId="{740A155C-EBED-4488-BE19-F4E59933A3FE}" destId="{3AE89638-C8BD-4425-8E37-FF9DB86CAC82}" srcOrd="0" destOrd="0" parTransId="{676EF3EC-8C44-431B-B718-8BCE0C847807}" sibTransId="{1433269B-7D39-48E4-BDDA-69DFAE51A7D6}"/>
    <dgm:cxn modelId="{21D1AC56-57C2-486A-B8AA-74D929AF9072}" type="presOf" srcId="{A2187EB6-58AC-4F11-A034-3D484497A8AD}" destId="{BC558CFD-956F-48C7-B716-12ACA3AE1ACC}" srcOrd="0" destOrd="0" presId="urn:microsoft.com/office/officeart/2005/8/layout/vList5"/>
    <dgm:cxn modelId="{C95C0F78-B3AC-43B4-868D-306539BA1A47}" type="presOf" srcId="{9D43811F-9B39-410C-B674-7008DB71683B}" destId="{C12ECF0E-72F1-4C57-BDBE-C23A7C22FC88}" srcOrd="0" destOrd="2" presId="urn:microsoft.com/office/officeart/2005/8/layout/vList5"/>
    <dgm:cxn modelId="{1259FA81-072A-4D64-853D-7FE4F70A51C2}" type="presOf" srcId="{3AE89638-C8BD-4425-8E37-FF9DB86CAC82}" destId="{1FF94A1A-AC27-4499-A5C0-3133CA12CAC4}" srcOrd="0" destOrd="0" presId="urn:microsoft.com/office/officeart/2005/8/layout/vList5"/>
    <dgm:cxn modelId="{8238DBB2-780C-4E89-817F-F25921D3827F}" srcId="{A3029342-DAD6-4FD0-AC77-62B553FDBC37}" destId="{731A6174-7EF1-4CE5-978C-505A3E4C5F72}" srcOrd="3" destOrd="0" parTransId="{0D53D507-2506-45E8-9B28-E8574E72BE9F}" sibTransId="{D9E0B7BF-4B3F-49B9-B58B-642C029601A0}"/>
    <dgm:cxn modelId="{591099BF-13F1-42B7-A6C9-D87BF771E515}" srcId="{A2187EB6-58AC-4F11-A034-3D484497A8AD}" destId="{9D43811F-9B39-410C-B674-7008DB71683B}" srcOrd="2" destOrd="0" parTransId="{EEF7FBB7-54A1-4962-B084-5303FBE49FA2}" sibTransId="{D6297DF1-E44A-496C-BC4A-E976F7B3D92B}"/>
    <dgm:cxn modelId="{77947AD7-9FE4-49B9-AE43-27689FFE3FB6}" type="presOf" srcId="{A3029342-DAD6-4FD0-AC77-62B553FDBC37}" destId="{0EA94E0C-10D0-45CF-A4A7-468338115FC7}" srcOrd="0" destOrd="0" presId="urn:microsoft.com/office/officeart/2005/8/layout/vList5"/>
    <dgm:cxn modelId="{98A5B6D8-9122-4849-A02C-35FEEC2A5008}" srcId="{A3029342-DAD6-4FD0-AC77-62B553FDBC37}" destId="{A2187EB6-58AC-4F11-A034-3D484497A8AD}" srcOrd="0" destOrd="0" parTransId="{1422D469-CA3D-40BA-836D-B08CBA3E3BFF}" sibTransId="{D9BE3035-6CF7-4C1A-A5CE-3B222D98808B}"/>
    <dgm:cxn modelId="{CDFE9AE0-08FF-428E-8ED9-AFE99E8EE5A9}" type="presOf" srcId="{731A6174-7EF1-4CE5-978C-505A3E4C5F72}" destId="{26DA9FA2-ED2C-4DDB-8EDB-700D9F94A60D}" srcOrd="0" destOrd="0" presId="urn:microsoft.com/office/officeart/2005/8/layout/vList5"/>
    <dgm:cxn modelId="{2B8407EA-1302-409B-A46D-FB8DD8F67453}" srcId="{A3029342-DAD6-4FD0-AC77-62B553FDBC37}" destId="{A72FF442-AC42-403A-B255-975E1555D82A}" srcOrd="2" destOrd="0" parTransId="{7D344CE8-0548-4ACB-8BC2-9BC0ECA5E07E}" sibTransId="{7D8E38BB-96EC-48BF-8BAD-7341C92D5083}"/>
    <dgm:cxn modelId="{F3576D5A-9AF0-4EC2-90D7-B767782D8831}" type="presParOf" srcId="{0EA94E0C-10D0-45CF-A4A7-468338115FC7}" destId="{FE50B634-0158-49FE-B2F3-0F1DA1AF6934}" srcOrd="0" destOrd="0" presId="urn:microsoft.com/office/officeart/2005/8/layout/vList5"/>
    <dgm:cxn modelId="{100986FF-6E04-4C08-971D-6F2B51CDAE3D}" type="presParOf" srcId="{FE50B634-0158-49FE-B2F3-0F1DA1AF6934}" destId="{BC558CFD-956F-48C7-B716-12ACA3AE1ACC}" srcOrd="0" destOrd="0" presId="urn:microsoft.com/office/officeart/2005/8/layout/vList5"/>
    <dgm:cxn modelId="{861FA386-2D83-496B-A4CA-92B090E2941B}" type="presParOf" srcId="{FE50B634-0158-49FE-B2F3-0F1DA1AF6934}" destId="{C12ECF0E-72F1-4C57-BDBE-C23A7C22FC88}" srcOrd="1" destOrd="0" presId="urn:microsoft.com/office/officeart/2005/8/layout/vList5"/>
    <dgm:cxn modelId="{6CCEDDB0-301A-4ADC-9E8E-E67915D0C16C}" type="presParOf" srcId="{0EA94E0C-10D0-45CF-A4A7-468338115FC7}" destId="{E45DA70C-A8FE-4ACE-89BE-878C5A239411}" srcOrd="1" destOrd="0" presId="urn:microsoft.com/office/officeart/2005/8/layout/vList5"/>
    <dgm:cxn modelId="{A4B945A0-8905-4658-948C-9F206BF06387}" type="presParOf" srcId="{0EA94E0C-10D0-45CF-A4A7-468338115FC7}" destId="{531B5EAC-E4BF-4642-B7F3-E7B353D4ED1B}" srcOrd="2" destOrd="0" presId="urn:microsoft.com/office/officeart/2005/8/layout/vList5"/>
    <dgm:cxn modelId="{E2697927-725E-4C46-B3D3-551F74CF3546}" type="presParOf" srcId="{531B5EAC-E4BF-4642-B7F3-E7B353D4ED1B}" destId="{C6B828E0-7ACD-4C5A-A4B3-0C51EB7C5F06}" srcOrd="0" destOrd="0" presId="urn:microsoft.com/office/officeart/2005/8/layout/vList5"/>
    <dgm:cxn modelId="{306F8C6B-8F30-450D-B8E8-8875795A6AF1}" type="presParOf" srcId="{531B5EAC-E4BF-4642-B7F3-E7B353D4ED1B}" destId="{1FF94A1A-AC27-4499-A5C0-3133CA12CAC4}" srcOrd="1" destOrd="0" presId="urn:microsoft.com/office/officeart/2005/8/layout/vList5"/>
    <dgm:cxn modelId="{5FDD65CA-3DF4-4ABB-9448-AD8E60110F6F}" type="presParOf" srcId="{0EA94E0C-10D0-45CF-A4A7-468338115FC7}" destId="{92D28D1A-1709-40F1-9F00-B8975411D323}" srcOrd="3" destOrd="0" presId="urn:microsoft.com/office/officeart/2005/8/layout/vList5"/>
    <dgm:cxn modelId="{E5A49C8F-5053-4F55-9C5A-F4DFB2440D9E}" type="presParOf" srcId="{0EA94E0C-10D0-45CF-A4A7-468338115FC7}" destId="{554DC57D-EB09-4678-995F-2DF46AA974EF}" srcOrd="4" destOrd="0" presId="urn:microsoft.com/office/officeart/2005/8/layout/vList5"/>
    <dgm:cxn modelId="{1AB41A9A-F269-4183-9908-3E9C0AF33105}" type="presParOf" srcId="{554DC57D-EB09-4678-995F-2DF46AA974EF}" destId="{004788E7-589D-42E1-AA6F-8B9746A69B78}" srcOrd="0" destOrd="0" presId="urn:microsoft.com/office/officeart/2005/8/layout/vList5"/>
    <dgm:cxn modelId="{E00BFE74-6820-48BD-9235-31FCAAD2AB06}" type="presParOf" srcId="{0EA94E0C-10D0-45CF-A4A7-468338115FC7}" destId="{40D9C9C9-B554-47E5-94A2-30D5B58CC416}" srcOrd="5" destOrd="0" presId="urn:microsoft.com/office/officeart/2005/8/layout/vList5"/>
    <dgm:cxn modelId="{FCE42011-A981-489A-8FC2-720274B195F2}" type="presParOf" srcId="{0EA94E0C-10D0-45CF-A4A7-468338115FC7}" destId="{27397CF3-040B-4A46-B8DC-B4A9A62E976C}" srcOrd="6" destOrd="0" presId="urn:microsoft.com/office/officeart/2005/8/layout/vList5"/>
    <dgm:cxn modelId="{17B3D2A9-BBCC-47C9-BD27-945931B60071}" type="presParOf" srcId="{27397CF3-040B-4A46-B8DC-B4A9A62E976C}" destId="{26DA9FA2-ED2C-4DDB-8EDB-700D9F94A60D}" srcOrd="0" destOrd="0" presId="urn:microsoft.com/office/officeart/2005/8/layout/vList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2ECF0E-72F1-4C57-BDBE-C23A7C22FC88}">
      <dsp:nvSpPr>
        <dsp:cNvPr id="0" name=""/>
        <dsp:cNvSpPr/>
      </dsp:nvSpPr>
      <dsp:spPr>
        <a:xfrm rot="5400000">
          <a:off x="3600878" y="-1763758"/>
          <a:ext cx="575139" cy="4487493"/>
        </a:xfrm>
        <a:prstGeom prst="round2SameRect">
          <a:avLst/>
        </a:prstGeom>
        <a:solidFill>
          <a:schemeClr val="bg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72000" rIns="108000" bIns="72000" numCol="1" spcCol="1270" anchor="ctr" anchorCtr="0">
          <a:noAutofit/>
        </a:bodyPr>
        <a:lstStyle/>
        <a:p>
          <a:pPr marL="57150" lvl="1" indent="-57150" algn="l" defTabSz="444500">
            <a:lnSpc>
              <a:spcPct val="90000"/>
            </a:lnSpc>
            <a:spcBef>
              <a:spcPct val="0"/>
            </a:spcBef>
            <a:spcAft>
              <a:spcPct val="15000"/>
            </a:spcAft>
            <a:buChar char="•"/>
          </a:pPr>
          <a:r>
            <a:rPr lang="fr-FR" sz="1000" kern="1200"/>
            <a:t> 12 mois consécutifs maximum</a:t>
          </a:r>
        </a:p>
        <a:p>
          <a:pPr marL="57150" lvl="1" indent="-57150" algn="l" defTabSz="444500">
            <a:lnSpc>
              <a:spcPct val="90000"/>
            </a:lnSpc>
            <a:spcBef>
              <a:spcPct val="0"/>
            </a:spcBef>
            <a:spcAft>
              <a:spcPct val="15000"/>
            </a:spcAft>
            <a:buChar char="•"/>
          </a:pPr>
          <a:r>
            <a:rPr lang="fr-FR" sz="1000" kern="1200"/>
            <a:t> 3 mois plein traitement + 9 mois à 1/2 traitement (déduction faite des indemnités journalières de la CPAM)</a:t>
          </a:r>
        </a:p>
      </dsp:txBody>
      <dsp:txXfrm rot="-5400000">
        <a:off x="1644701" y="220495"/>
        <a:ext cx="4459417" cy="518987"/>
      </dsp:txXfrm>
    </dsp:sp>
    <dsp:sp modelId="{BC558CFD-956F-48C7-B716-12ACA3AE1ACC}">
      <dsp:nvSpPr>
        <dsp:cNvPr id="0" name=""/>
        <dsp:cNvSpPr/>
      </dsp:nvSpPr>
      <dsp:spPr>
        <a:xfrm>
          <a:off x="8" y="275315"/>
          <a:ext cx="1644684" cy="408695"/>
        </a:xfrm>
        <a:prstGeom prst="roundRect">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l" defTabSz="444500">
            <a:lnSpc>
              <a:spcPct val="90000"/>
            </a:lnSpc>
            <a:spcBef>
              <a:spcPct val="0"/>
            </a:spcBef>
            <a:spcAft>
              <a:spcPct val="35000"/>
            </a:spcAft>
            <a:buNone/>
          </a:pPr>
          <a:r>
            <a:rPr lang="fr-FR" sz="1000" kern="1200">
              <a:solidFill>
                <a:sysClr val="windowText" lastClr="000000"/>
              </a:solidFill>
            </a:rPr>
            <a:t>Congé de maladie ordinaire</a:t>
          </a:r>
        </a:p>
      </dsp:txBody>
      <dsp:txXfrm>
        <a:off x="19959" y="295266"/>
        <a:ext cx="1604782" cy="368793"/>
      </dsp:txXfrm>
    </dsp:sp>
    <dsp:sp modelId="{E517E87B-F5C1-4B07-AEBB-BE3F2005D073}">
      <dsp:nvSpPr>
        <dsp:cNvPr id="0" name=""/>
        <dsp:cNvSpPr/>
      </dsp:nvSpPr>
      <dsp:spPr>
        <a:xfrm rot="5400000">
          <a:off x="3654721" y="-1119304"/>
          <a:ext cx="503120" cy="4451827"/>
        </a:xfrm>
        <a:prstGeom prst="round2SameRect">
          <a:avLst/>
        </a:prstGeom>
        <a:solidFill>
          <a:schemeClr val="bg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72000" rIns="108000" bIns="72000" numCol="1" spcCol="1270" anchor="ctr" anchorCtr="0">
          <a:noAutofit/>
        </a:bodyPr>
        <a:lstStyle/>
        <a:p>
          <a:pPr marL="57150" lvl="1" indent="-57150" algn="l" defTabSz="444500">
            <a:lnSpc>
              <a:spcPct val="90000"/>
            </a:lnSpc>
            <a:spcBef>
              <a:spcPct val="0"/>
            </a:spcBef>
            <a:spcAft>
              <a:spcPct val="15000"/>
            </a:spcAft>
            <a:buChar char="•"/>
          </a:pPr>
          <a:r>
            <a:rPr lang="fr-FR" sz="1000" kern="1200"/>
            <a:t> 3 ans maximum</a:t>
          </a:r>
        </a:p>
        <a:p>
          <a:pPr marL="57150" lvl="1" indent="-57150" algn="l" defTabSz="444500">
            <a:lnSpc>
              <a:spcPct val="90000"/>
            </a:lnSpc>
            <a:spcBef>
              <a:spcPct val="0"/>
            </a:spcBef>
            <a:spcAft>
              <a:spcPct val="15000"/>
            </a:spcAft>
            <a:buChar char="•"/>
          </a:pPr>
          <a:r>
            <a:rPr lang="fr-FR" sz="1000" kern="1200"/>
            <a:t> 1 an à plein traitement  + 2 ans à 1/2 traitement (déduction faite des indemnités journalières de la CPAM)</a:t>
          </a:r>
        </a:p>
      </dsp:txBody>
      <dsp:txXfrm rot="-5400000">
        <a:off x="1680368" y="879609"/>
        <a:ext cx="4427267" cy="454000"/>
      </dsp:txXfrm>
    </dsp:sp>
    <dsp:sp modelId="{60AF34B6-EB44-4847-AA29-4DD8FC170D2F}">
      <dsp:nvSpPr>
        <dsp:cNvPr id="0" name=""/>
        <dsp:cNvSpPr/>
      </dsp:nvSpPr>
      <dsp:spPr>
        <a:xfrm>
          <a:off x="0" y="880130"/>
          <a:ext cx="1678767" cy="367445"/>
        </a:xfrm>
        <a:prstGeom prst="roundRect">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l" defTabSz="444500">
            <a:lnSpc>
              <a:spcPct val="90000"/>
            </a:lnSpc>
            <a:spcBef>
              <a:spcPct val="0"/>
            </a:spcBef>
            <a:spcAft>
              <a:spcPct val="35000"/>
            </a:spcAft>
            <a:buNone/>
          </a:pPr>
          <a:r>
            <a:rPr lang="fr-FR" sz="1000" kern="1200">
              <a:solidFill>
                <a:sysClr val="windowText" lastClr="000000"/>
              </a:solidFill>
            </a:rPr>
            <a:t>Congé de grave maladie</a:t>
          </a:r>
        </a:p>
      </dsp:txBody>
      <dsp:txXfrm>
        <a:off x="17937" y="898067"/>
        <a:ext cx="1642893" cy="331571"/>
      </dsp:txXfrm>
    </dsp:sp>
    <dsp:sp modelId="{1FF94A1A-AC27-4499-A5C0-3133CA12CAC4}">
      <dsp:nvSpPr>
        <dsp:cNvPr id="0" name=""/>
        <dsp:cNvSpPr/>
      </dsp:nvSpPr>
      <dsp:spPr>
        <a:xfrm rot="5400000">
          <a:off x="3642546" y="-555481"/>
          <a:ext cx="494948" cy="4484349"/>
        </a:xfrm>
        <a:prstGeom prst="round2SameRect">
          <a:avLst/>
        </a:prstGeom>
        <a:solidFill>
          <a:schemeClr val="bg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72000" rIns="108000" bIns="72000" numCol="1" spcCol="1270" anchor="ctr" anchorCtr="0">
          <a:noAutofit/>
        </a:bodyPr>
        <a:lstStyle/>
        <a:p>
          <a:pPr marL="57150" lvl="1" indent="-57150" algn="l" defTabSz="444500">
            <a:lnSpc>
              <a:spcPct val="90000"/>
            </a:lnSpc>
            <a:spcBef>
              <a:spcPct val="0"/>
            </a:spcBef>
            <a:spcAft>
              <a:spcPct val="15000"/>
            </a:spcAft>
            <a:buChar char="•"/>
          </a:pPr>
          <a:r>
            <a:rPr lang="fr-FR" sz="1000" kern="1200"/>
            <a:t> Jusqu'à la guérison, la consolidation ou le décès</a:t>
          </a:r>
        </a:p>
        <a:p>
          <a:pPr marL="57150" lvl="1" indent="-57150" algn="l" defTabSz="444500">
            <a:lnSpc>
              <a:spcPct val="90000"/>
            </a:lnSpc>
            <a:spcBef>
              <a:spcPct val="0"/>
            </a:spcBef>
            <a:spcAft>
              <a:spcPct val="15000"/>
            </a:spcAft>
            <a:buChar char="•"/>
          </a:pPr>
          <a:r>
            <a:rPr lang="fr-FR" sz="1000" kern="1200"/>
            <a:t> Plein traitement tout le congé (déduction faite des indemnités journalières de la CPAM)</a:t>
          </a:r>
        </a:p>
      </dsp:txBody>
      <dsp:txXfrm rot="-5400000">
        <a:off x="1647846" y="1463380"/>
        <a:ext cx="4460188" cy="446626"/>
      </dsp:txXfrm>
    </dsp:sp>
    <dsp:sp modelId="{C6B828E0-7ACD-4C5A-A4B3-0C51EB7C5F06}">
      <dsp:nvSpPr>
        <dsp:cNvPr id="0" name=""/>
        <dsp:cNvSpPr/>
      </dsp:nvSpPr>
      <dsp:spPr>
        <a:xfrm>
          <a:off x="8" y="1411673"/>
          <a:ext cx="1645367" cy="502528"/>
        </a:xfrm>
        <a:prstGeom prst="roundRect">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l" defTabSz="444500">
            <a:lnSpc>
              <a:spcPct val="90000"/>
            </a:lnSpc>
            <a:spcBef>
              <a:spcPct val="0"/>
            </a:spcBef>
            <a:spcAft>
              <a:spcPct val="35000"/>
            </a:spcAft>
            <a:buNone/>
          </a:pPr>
          <a:endParaRPr lang="fr-FR" sz="1000" kern="1200">
            <a:solidFill>
              <a:sysClr val="windowText" lastClr="000000"/>
            </a:solidFill>
          </a:endParaRPr>
        </a:p>
        <a:p>
          <a:pPr marL="0" lvl="0" indent="0" algn="l" defTabSz="444500">
            <a:lnSpc>
              <a:spcPct val="90000"/>
            </a:lnSpc>
            <a:spcBef>
              <a:spcPct val="0"/>
            </a:spcBef>
            <a:spcAft>
              <a:spcPct val="35000"/>
            </a:spcAft>
            <a:buNone/>
          </a:pPr>
          <a:r>
            <a:rPr lang="fr-FR" sz="1000" kern="1200">
              <a:solidFill>
                <a:sysClr val="windowText" lastClr="000000"/>
              </a:solidFill>
            </a:rPr>
            <a:t>Congé pour invalidité temporaire imputable au service (CITIS)</a:t>
          </a:r>
        </a:p>
        <a:p>
          <a:pPr marL="0" lvl="0" indent="0" algn="l" defTabSz="444500">
            <a:lnSpc>
              <a:spcPct val="90000"/>
            </a:lnSpc>
            <a:spcBef>
              <a:spcPct val="0"/>
            </a:spcBef>
            <a:spcAft>
              <a:spcPct val="35000"/>
            </a:spcAft>
            <a:buNone/>
          </a:pPr>
          <a:endParaRPr lang="fr-FR" sz="1000" kern="1200"/>
        </a:p>
      </dsp:txBody>
      <dsp:txXfrm>
        <a:off x="24539" y="1436204"/>
        <a:ext cx="1596305" cy="453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2ECF0E-72F1-4C57-BDBE-C23A7C22FC88}">
      <dsp:nvSpPr>
        <dsp:cNvPr id="0" name=""/>
        <dsp:cNvSpPr/>
      </dsp:nvSpPr>
      <dsp:spPr>
        <a:xfrm rot="5400000">
          <a:off x="3877743" y="-1638658"/>
          <a:ext cx="612796" cy="3938016"/>
        </a:xfrm>
        <a:prstGeom prst="round2SameRect">
          <a:avLst/>
        </a:prstGeom>
        <a:solidFill>
          <a:schemeClr val="bg1">
            <a:alpha val="90000"/>
          </a:schemeClr>
        </a:solidFill>
        <a:ln w="25400" cap="flat" cmpd="sng" algn="ctr">
          <a:solidFill>
            <a:schemeClr val="accent3">
              <a:lumMod val="40000"/>
              <a:lumOff val="6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0000" tIns="72000" rIns="180000" bIns="72000" numCol="1" spcCol="1270" anchor="ctr" anchorCtr="0">
          <a:noAutofit/>
        </a:bodyPr>
        <a:lstStyle/>
        <a:p>
          <a:pPr marL="57150" lvl="1" indent="-57150" algn="l" defTabSz="444500">
            <a:lnSpc>
              <a:spcPct val="90000"/>
            </a:lnSpc>
            <a:spcBef>
              <a:spcPct val="0"/>
            </a:spcBef>
            <a:spcAft>
              <a:spcPct val="15000"/>
            </a:spcAft>
            <a:buChar char="•"/>
          </a:pPr>
          <a:r>
            <a:rPr lang="fr-FR" sz="1000" kern="1200"/>
            <a:t> 12 mois consécutifs maximum</a:t>
          </a:r>
        </a:p>
        <a:p>
          <a:pPr marL="57150" lvl="1" indent="-57150" algn="l" defTabSz="444500">
            <a:lnSpc>
              <a:spcPct val="90000"/>
            </a:lnSpc>
            <a:spcBef>
              <a:spcPct val="0"/>
            </a:spcBef>
            <a:spcAft>
              <a:spcPct val="15000"/>
            </a:spcAft>
            <a:buChar char="•"/>
          </a:pPr>
          <a:r>
            <a:rPr lang="fr-FR" sz="1000" kern="1200"/>
            <a:t> 3 mois plein traitement + 9 mois à 1/2 traitement</a:t>
          </a:r>
        </a:p>
      </dsp:txBody>
      <dsp:txXfrm rot="-5400000">
        <a:off x="2215133" y="53866"/>
        <a:ext cx="3908102" cy="552968"/>
      </dsp:txXfrm>
    </dsp:sp>
    <dsp:sp modelId="{BC558CFD-956F-48C7-B716-12ACA3AE1ACC}">
      <dsp:nvSpPr>
        <dsp:cNvPr id="0" name=""/>
        <dsp:cNvSpPr/>
      </dsp:nvSpPr>
      <dsp:spPr>
        <a:xfrm>
          <a:off x="0" y="971"/>
          <a:ext cx="2215134" cy="627198"/>
        </a:xfrm>
        <a:prstGeom prst="round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200" tIns="0" rIns="38100" bIns="0" numCol="1" spcCol="1270" anchor="ctr" anchorCtr="0">
          <a:noAutofit/>
        </a:bodyPr>
        <a:lstStyle/>
        <a:p>
          <a:pPr marL="0" lvl="0" indent="0" algn="l" defTabSz="444500">
            <a:lnSpc>
              <a:spcPct val="90000"/>
            </a:lnSpc>
            <a:spcBef>
              <a:spcPct val="0"/>
            </a:spcBef>
            <a:spcAft>
              <a:spcPct val="35000"/>
            </a:spcAft>
            <a:buNone/>
          </a:pPr>
          <a:r>
            <a:rPr lang="fr-FR" sz="1000" kern="1200">
              <a:solidFill>
                <a:sysClr val="windowText" lastClr="000000"/>
              </a:solidFill>
            </a:rPr>
            <a:t>Congé de maladie ordinaire</a:t>
          </a:r>
        </a:p>
      </dsp:txBody>
      <dsp:txXfrm>
        <a:off x="30617" y="31588"/>
        <a:ext cx="2153900" cy="565964"/>
      </dsp:txXfrm>
    </dsp:sp>
    <dsp:sp modelId="{E517E87B-F5C1-4B07-AEBB-BE3F2005D073}">
      <dsp:nvSpPr>
        <dsp:cNvPr id="0" name=""/>
        <dsp:cNvSpPr/>
      </dsp:nvSpPr>
      <dsp:spPr>
        <a:xfrm rot="5400000">
          <a:off x="3893178" y="-1009445"/>
          <a:ext cx="581927" cy="3938016"/>
        </a:xfrm>
        <a:prstGeom prst="round2SameRect">
          <a:avLst/>
        </a:prstGeom>
        <a:solidFill>
          <a:schemeClr val="bg1">
            <a:alpha val="90000"/>
          </a:schemeClr>
        </a:solidFill>
        <a:ln w="25400" cap="flat" cmpd="sng" algn="ctr">
          <a:solidFill>
            <a:schemeClr val="accent3">
              <a:lumMod val="40000"/>
              <a:lumOff val="6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0000" tIns="72000" rIns="180000" bIns="72000" numCol="1" spcCol="1270" anchor="ctr" anchorCtr="0">
          <a:noAutofit/>
        </a:bodyPr>
        <a:lstStyle/>
        <a:p>
          <a:pPr marL="57150" lvl="1" indent="-57150" algn="l" defTabSz="444500">
            <a:lnSpc>
              <a:spcPct val="90000"/>
            </a:lnSpc>
            <a:spcBef>
              <a:spcPct val="0"/>
            </a:spcBef>
            <a:spcAft>
              <a:spcPct val="15000"/>
            </a:spcAft>
            <a:buChar char="•"/>
          </a:pPr>
          <a:r>
            <a:rPr lang="fr-FR" sz="1000" kern="1200"/>
            <a:t> 3 ans maximum</a:t>
          </a:r>
        </a:p>
        <a:p>
          <a:pPr marL="57150" lvl="1" indent="-57150" algn="l" defTabSz="444500">
            <a:lnSpc>
              <a:spcPct val="90000"/>
            </a:lnSpc>
            <a:spcBef>
              <a:spcPct val="0"/>
            </a:spcBef>
            <a:spcAft>
              <a:spcPct val="15000"/>
            </a:spcAft>
            <a:buChar char="•"/>
          </a:pPr>
          <a:r>
            <a:rPr lang="fr-FR" sz="1000" kern="1200"/>
            <a:t> 1 an à plein traitement  + 2 ans à 1/2 traitement</a:t>
          </a:r>
        </a:p>
      </dsp:txBody>
      <dsp:txXfrm rot="-5400000">
        <a:off x="2215134" y="697006"/>
        <a:ext cx="3909609" cy="525113"/>
      </dsp:txXfrm>
    </dsp:sp>
    <dsp:sp modelId="{60AF34B6-EB44-4847-AA29-4DD8FC170D2F}">
      <dsp:nvSpPr>
        <dsp:cNvPr id="0" name=""/>
        <dsp:cNvSpPr/>
      </dsp:nvSpPr>
      <dsp:spPr>
        <a:xfrm>
          <a:off x="0" y="659325"/>
          <a:ext cx="2215134" cy="573334"/>
        </a:xfrm>
        <a:prstGeom prst="round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l" defTabSz="444500">
            <a:lnSpc>
              <a:spcPct val="90000"/>
            </a:lnSpc>
            <a:spcBef>
              <a:spcPct val="0"/>
            </a:spcBef>
            <a:spcAft>
              <a:spcPct val="35000"/>
            </a:spcAft>
            <a:buNone/>
          </a:pPr>
          <a:r>
            <a:rPr lang="fr-FR" sz="1000" kern="1200">
              <a:solidFill>
                <a:sysClr val="windowText" lastClr="000000"/>
              </a:solidFill>
            </a:rPr>
            <a:t>Congé de longue maladie</a:t>
          </a:r>
        </a:p>
      </dsp:txBody>
      <dsp:txXfrm>
        <a:off x="27988" y="687313"/>
        <a:ext cx="2159158" cy="517358"/>
      </dsp:txXfrm>
    </dsp:sp>
    <dsp:sp modelId="{7A431002-07E4-4A33-96F4-731860D4F95D}">
      <dsp:nvSpPr>
        <dsp:cNvPr id="0" name=""/>
        <dsp:cNvSpPr/>
      </dsp:nvSpPr>
      <dsp:spPr>
        <a:xfrm rot="5400000">
          <a:off x="3935509" y="-350269"/>
          <a:ext cx="497264" cy="3938016"/>
        </a:xfrm>
        <a:prstGeom prst="round2SameRect">
          <a:avLst/>
        </a:prstGeom>
        <a:solidFill>
          <a:schemeClr val="bg1">
            <a:alpha val="90000"/>
          </a:schemeClr>
        </a:solidFill>
        <a:ln w="25400" cap="flat" cmpd="sng" algn="ctr">
          <a:solidFill>
            <a:schemeClr val="accent3">
              <a:lumMod val="40000"/>
              <a:lumOff val="6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0000" tIns="72000" rIns="180000" bIns="72000" numCol="1" spcCol="1270" anchor="ctr" anchorCtr="0">
          <a:noAutofit/>
        </a:bodyPr>
        <a:lstStyle/>
        <a:p>
          <a:pPr marL="57150" lvl="1" indent="-57150" algn="l" defTabSz="444500">
            <a:lnSpc>
              <a:spcPct val="90000"/>
            </a:lnSpc>
            <a:spcBef>
              <a:spcPct val="0"/>
            </a:spcBef>
            <a:spcAft>
              <a:spcPct val="15000"/>
            </a:spcAft>
            <a:buChar char="•"/>
          </a:pPr>
          <a:r>
            <a:rPr lang="fr-FR" sz="1000" kern="1200"/>
            <a:t> 5 ans maximum</a:t>
          </a:r>
        </a:p>
        <a:p>
          <a:pPr marL="57150" lvl="1" indent="-57150" algn="l" defTabSz="444500">
            <a:lnSpc>
              <a:spcPct val="90000"/>
            </a:lnSpc>
            <a:spcBef>
              <a:spcPct val="0"/>
            </a:spcBef>
            <a:spcAft>
              <a:spcPct val="15000"/>
            </a:spcAft>
            <a:buChar char="•"/>
          </a:pPr>
          <a:r>
            <a:rPr lang="fr-FR" sz="1000" kern="1200"/>
            <a:t> 3 ans à plein traitement + 2 ans à 1/2 traitement</a:t>
          </a:r>
        </a:p>
      </dsp:txBody>
      <dsp:txXfrm rot="-5400000">
        <a:off x="2215133" y="1394381"/>
        <a:ext cx="3913742" cy="448716"/>
      </dsp:txXfrm>
    </dsp:sp>
    <dsp:sp modelId="{95FA23BA-2953-49DD-8AA6-5F72E28E1602}">
      <dsp:nvSpPr>
        <dsp:cNvPr id="0" name=""/>
        <dsp:cNvSpPr/>
      </dsp:nvSpPr>
      <dsp:spPr>
        <a:xfrm>
          <a:off x="0" y="1284655"/>
          <a:ext cx="2215134" cy="591918"/>
        </a:xfrm>
        <a:prstGeom prst="round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l" defTabSz="444500">
            <a:lnSpc>
              <a:spcPct val="90000"/>
            </a:lnSpc>
            <a:spcBef>
              <a:spcPct val="0"/>
            </a:spcBef>
            <a:spcAft>
              <a:spcPct val="35000"/>
            </a:spcAft>
            <a:buNone/>
          </a:pPr>
          <a:r>
            <a:rPr lang="fr-FR" sz="1000" kern="1200">
              <a:solidFill>
                <a:sysClr val="windowText" lastClr="000000"/>
              </a:solidFill>
            </a:rPr>
            <a:t>Congé de longue durée</a:t>
          </a:r>
        </a:p>
      </dsp:txBody>
      <dsp:txXfrm>
        <a:off x="28895" y="1313550"/>
        <a:ext cx="2157344" cy="534128"/>
      </dsp:txXfrm>
    </dsp:sp>
    <dsp:sp modelId="{1FF94A1A-AC27-4499-A5C0-3133CA12CAC4}">
      <dsp:nvSpPr>
        <dsp:cNvPr id="0" name=""/>
        <dsp:cNvSpPr/>
      </dsp:nvSpPr>
      <dsp:spPr>
        <a:xfrm rot="5400000">
          <a:off x="3949853" y="209740"/>
          <a:ext cx="468576" cy="3938016"/>
        </a:xfrm>
        <a:prstGeom prst="round2SameRect">
          <a:avLst/>
        </a:prstGeom>
        <a:solidFill>
          <a:schemeClr val="bg1">
            <a:alpha val="90000"/>
          </a:schemeClr>
        </a:solidFill>
        <a:ln w="25400" cap="flat" cmpd="sng" algn="ctr">
          <a:solidFill>
            <a:schemeClr val="accent3">
              <a:lumMod val="40000"/>
              <a:lumOff val="6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80000" tIns="72000" rIns="180000" bIns="72000" numCol="1" spcCol="1270" anchor="ctr" anchorCtr="0">
          <a:noAutofit/>
        </a:bodyPr>
        <a:lstStyle/>
        <a:p>
          <a:pPr marL="57150" lvl="1" indent="-57150" algn="l" defTabSz="444500">
            <a:lnSpc>
              <a:spcPct val="90000"/>
            </a:lnSpc>
            <a:spcBef>
              <a:spcPct val="0"/>
            </a:spcBef>
            <a:spcAft>
              <a:spcPct val="15000"/>
            </a:spcAft>
            <a:buChar char="•"/>
          </a:pPr>
          <a:r>
            <a:rPr lang="fr-FR" sz="1000" kern="1200"/>
            <a:t> Jusqu'à la reprise de fonctions ou la mise à la retraite </a:t>
          </a:r>
        </a:p>
        <a:p>
          <a:pPr marL="57150" lvl="1" indent="-57150" algn="l" defTabSz="444500">
            <a:lnSpc>
              <a:spcPct val="90000"/>
            </a:lnSpc>
            <a:spcBef>
              <a:spcPct val="0"/>
            </a:spcBef>
            <a:spcAft>
              <a:spcPct val="15000"/>
            </a:spcAft>
            <a:buChar char="•"/>
          </a:pPr>
          <a:r>
            <a:rPr lang="fr-FR" sz="1000" kern="1200"/>
            <a:t> Plein traitement tout le congé + frais médicaux</a:t>
          </a:r>
        </a:p>
      </dsp:txBody>
      <dsp:txXfrm rot="-5400000">
        <a:off x="2215133" y="1967334"/>
        <a:ext cx="3915142" cy="422828"/>
      </dsp:txXfrm>
    </dsp:sp>
    <dsp:sp modelId="{C6B828E0-7ACD-4C5A-A4B3-0C51EB7C5F06}">
      <dsp:nvSpPr>
        <dsp:cNvPr id="0" name=""/>
        <dsp:cNvSpPr/>
      </dsp:nvSpPr>
      <dsp:spPr>
        <a:xfrm>
          <a:off x="0" y="1903522"/>
          <a:ext cx="2215134" cy="582191"/>
        </a:xfrm>
        <a:prstGeom prst="round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l" defTabSz="444500">
            <a:lnSpc>
              <a:spcPct val="90000"/>
            </a:lnSpc>
            <a:spcBef>
              <a:spcPct val="0"/>
            </a:spcBef>
            <a:spcAft>
              <a:spcPct val="35000"/>
            </a:spcAft>
            <a:buNone/>
          </a:pPr>
          <a:r>
            <a:rPr lang="fr-FR" sz="1000" kern="1200">
              <a:solidFill>
                <a:sysClr val="windowText" lastClr="000000"/>
              </a:solidFill>
            </a:rPr>
            <a:t>Congé pour invalidité temporaire imputable au service (CITIS)</a:t>
          </a:r>
        </a:p>
        <a:p>
          <a:pPr marL="0" lvl="0" indent="0" algn="l" defTabSz="444500">
            <a:lnSpc>
              <a:spcPct val="90000"/>
            </a:lnSpc>
            <a:spcBef>
              <a:spcPct val="0"/>
            </a:spcBef>
            <a:spcAft>
              <a:spcPct val="35000"/>
            </a:spcAft>
            <a:buNone/>
          </a:pPr>
          <a:endParaRPr lang="fr-FR" sz="1000" kern="1200"/>
        </a:p>
      </dsp:txBody>
      <dsp:txXfrm>
        <a:off x="28420" y="1931942"/>
        <a:ext cx="2158294" cy="5253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2ECF0E-72F1-4C57-BDBE-C23A7C22FC88}">
      <dsp:nvSpPr>
        <dsp:cNvPr id="0" name=""/>
        <dsp:cNvSpPr/>
      </dsp:nvSpPr>
      <dsp:spPr>
        <a:xfrm rot="5400000">
          <a:off x="3744387" y="-1881584"/>
          <a:ext cx="527176" cy="4290344"/>
        </a:xfrm>
        <a:prstGeom prst="round2SameRect">
          <a:avLst/>
        </a:prstGeom>
        <a:solidFill>
          <a:schemeClr val="bg1">
            <a:alpha val="90000"/>
          </a:schemeClr>
        </a:solidFill>
        <a:ln w="25400" cap="flat" cmpd="sng" algn="ctr">
          <a:solidFill>
            <a:schemeClr val="accent2">
              <a:lumMod val="40000"/>
              <a:lumOff val="6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72000" rIns="108000" bIns="72000" numCol="1" spcCol="1270" anchor="ctr" anchorCtr="0">
          <a:noAutofit/>
        </a:bodyPr>
        <a:lstStyle/>
        <a:p>
          <a:pPr marL="57150" lvl="1" indent="-57150" algn="l" defTabSz="444500">
            <a:lnSpc>
              <a:spcPct val="90000"/>
            </a:lnSpc>
            <a:spcBef>
              <a:spcPct val="0"/>
            </a:spcBef>
            <a:spcAft>
              <a:spcPct val="15000"/>
            </a:spcAft>
            <a:buChar char="•"/>
          </a:pPr>
          <a:r>
            <a:rPr lang="fr-FR" sz="1000" kern="1200"/>
            <a:t> Ancienneté &gt; 4 mois : 1 mois plein traitement + 1 mois 1/2 traitement</a:t>
          </a:r>
        </a:p>
        <a:p>
          <a:pPr marL="57150" lvl="1" indent="-57150" algn="l" defTabSz="444500">
            <a:lnSpc>
              <a:spcPct val="90000"/>
            </a:lnSpc>
            <a:spcBef>
              <a:spcPct val="0"/>
            </a:spcBef>
            <a:spcAft>
              <a:spcPct val="15000"/>
            </a:spcAft>
            <a:buChar char="•"/>
          </a:pPr>
          <a:r>
            <a:rPr lang="fr-FR" sz="1000" kern="1200"/>
            <a:t> Ancienneté &gt; 2 ans : 2 mois plein traitement + 2 mois 1/2 traitement</a:t>
          </a:r>
        </a:p>
        <a:p>
          <a:pPr marL="57150" lvl="1" indent="-57150" algn="l" defTabSz="444500">
            <a:lnSpc>
              <a:spcPct val="90000"/>
            </a:lnSpc>
            <a:spcBef>
              <a:spcPct val="0"/>
            </a:spcBef>
            <a:spcAft>
              <a:spcPct val="15000"/>
            </a:spcAft>
            <a:buChar char="•"/>
          </a:pPr>
          <a:r>
            <a:rPr lang="fr-FR" sz="1000" kern="1200"/>
            <a:t> Ancienneté &gt; 3 ans : 3 mois plein traitement + 3 mois 1/2 traitement</a:t>
          </a:r>
        </a:p>
      </dsp:txBody>
      <dsp:txXfrm rot="-5400000">
        <a:off x="1862804" y="25734"/>
        <a:ext cx="4264609" cy="475706"/>
      </dsp:txXfrm>
    </dsp:sp>
    <dsp:sp modelId="{BC558CFD-956F-48C7-B716-12ACA3AE1ACC}">
      <dsp:nvSpPr>
        <dsp:cNvPr id="0" name=""/>
        <dsp:cNvSpPr/>
      </dsp:nvSpPr>
      <dsp:spPr>
        <a:xfrm>
          <a:off x="84" y="10468"/>
          <a:ext cx="1862636" cy="499030"/>
        </a:xfrm>
        <a:prstGeom prst="roundRect">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l" defTabSz="444500">
            <a:lnSpc>
              <a:spcPct val="90000"/>
            </a:lnSpc>
            <a:spcBef>
              <a:spcPct val="0"/>
            </a:spcBef>
            <a:spcAft>
              <a:spcPct val="35000"/>
            </a:spcAft>
            <a:buNone/>
          </a:pPr>
          <a:r>
            <a:rPr lang="fr-FR" sz="1000" kern="1200">
              <a:solidFill>
                <a:sysClr val="windowText" lastClr="000000"/>
              </a:solidFill>
            </a:rPr>
            <a:t>Congé de maladie ordinaire</a:t>
          </a:r>
        </a:p>
      </dsp:txBody>
      <dsp:txXfrm>
        <a:off x="24445" y="34829"/>
        <a:ext cx="1813914" cy="450308"/>
      </dsp:txXfrm>
    </dsp:sp>
    <dsp:sp modelId="{1FF94A1A-AC27-4499-A5C0-3133CA12CAC4}">
      <dsp:nvSpPr>
        <dsp:cNvPr id="0" name=""/>
        <dsp:cNvSpPr/>
      </dsp:nvSpPr>
      <dsp:spPr>
        <a:xfrm rot="5400000">
          <a:off x="3780842" y="-1349645"/>
          <a:ext cx="475003" cy="4269612"/>
        </a:xfrm>
        <a:prstGeom prst="round2SameRect">
          <a:avLst/>
        </a:prstGeom>
        <a:solidFill>
          <a:schemeClr val="bg1">
            <a:alpha val="90000"/>
          </a:schemeClr>
        </a:solidFill>
        <a:ln w="25400" cap="flat" cmpd="sng" algn="ctr">
          <a:solidFill>
            <a:schemeClr val="accent2">
              <a:lumMod val="40000"/>
              <a:lumOff val="6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72000" rIns="108000" bIns="72000" numCol="1" spcCol="1270" anchor="ctr" anchorCtr="0">
          <a:noAutofit/>
        </a:bodyPr>
        <a:lstStyle/>
        <a:p>
          <a:pPr marL="57150" lvl="1" indent="-57150" algn="l" defTabSz="444500">
            <a:lnSpc>
              <a:spcPct val="90000"/>
            </a:lnSpc>
            <a:spcBef>
              <a:spcPct val="0"/>
            </a:spcBef>
            <a:spcAft>
              <a:spcPct val="15000"/>
            </a:spcAft>
            <a:buChar char="•"/>
          </a:pPr>
          <a:r>
            <a:rPr lang="fr-FR" sz="1000" kern="1200"/>
            <a:t> Après 3 ans de services : 12 mois plein traitement +24 mois 1/2 traitement</a:t>
          </a:r>
        </a:p>
      </dsp:txBody>
      <dsp:txXfrm rot="-5400000">
        <a:off x="1883538" y="570847"/>
        <a:ext cx="4246424" cy="428627"/>
      </dsp:txXfrm>
    </dsp:sp>
    <dsp:sp modelId="{C6B828E0-7ACD-4C5A-A4B3-0C51EB7C5F06}">
      <dsp:nvSpPr>
        <dsp:cNvPr id="0" name=""/>
        <dsp:cNvSpPr/>
      </dsp:nvSpPr>
      <dsp:spPr>
        <a:xfrm>
          <a:off x="11" y="554516"/>
          <a:ext cx="1881935" cy="455157"/>
        </a:xfrm>
        <a:prstGeom prst="roundRect">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l" defTabSz="488950">
            <a:lnSpc>
              <a:spcPct val="90000"/>
            </a:lnSpc>
            <a:spcBef>
              <a:spcPct val="0"/>
            </a:spcBef>
            <a:spcAft>
              <a:spcPct val="35000"/>
            </a:spcAft>
            <a:buNone/>
          </a:pPr>
          <a:endParaRPr lang="fr-FR" sz="1100" kern="1200">
            <a:solidFill>
              <a:sysClr val="windowText" lastClr="000000"/>
            </a:solidFill>
          </a:endParaRPr>
        </a:p>
        <a:p>
          <a:pPr marL="0" lvl="0" indent="0" algn="l" defTabSz="488950">
            <a:lnSpc>
              <a:spcPct val="90000"/>
            </a:lnSpc>
            <a:spcBef>
              <a:spcPct val="0"/>
            </a:spcBef>
            <a:spcAft>
              <a:spcPct val="35000"/>
            </a:spcAft>
            <a:buNone/>
          </a:pPr>
          <a:r>
            <a:rPr lang="fr-FR" sz="1000" kern="1200">
              <a:solidFill>
                <a:sysClr val="windowText" lastClr="000000"/>
              </a:solidFill>
            </a:rPr>
            <a:t>Grave maladie</a:t>
          </a:r>
        </a:p>
        <a:p>
          <a:pPr marL="0" lvl="0" indent="0" algn="l" defTabSz="488950">
            <a:lnSpc>
              <a:spcPct val="90000"/>
            </a:lnSpc>
            <a:spcBef>
              <a:spcPct val="0"/>
            </a:spcBef>
            <a:spcAft>
              <a:spcPct val="35000"/>
            </a:spcAft>
            <a:buNone/>
          </a:pPr>
          <a:endParaRPr lang="fr-FR" sz="1100" kern="1200"/>
        </a:p>
      </dsp:txBody>
      <dsp:txXfrm>
        <a:off x="22230" y="576735"/>
        <a:ext cx="1837497" cy="410719"/>
      </dsp:txXfrm>
    </dsp:sp>
    <dsp:sp modelId="{004788E7-589D-42E1-AA6F-8B9746A69B78}">
      <dsp:nvSpPr>
        <dsp:cNvPr id="0" name=""/>
        <dsp:cNvSpPr/>
      </dsp:nvSpPr>
      <dsp:spPr>
        <a:xfrm>
          <a:off x="0" y="1180875"/>
          <a:ext cx="1848617" cy="455157"/>
        </a:xfrm>
        <a:prstGeom prst="roundRect">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endParaRPr lang="fr-FR" sz="900" kern="1200">
            <a:solidFill>
              <a:sysClr val="windowText" lastClr="000000"/>
            </a:solidFill>
          </a:endParaRPr>
        </a:p>
        <a:p>
          <a:pPr marL="0" lvl="0" indent="0" algn="l" defTabSz="400050">
            <a:lnSpc>
              <a:spcPct val="90000"/>
            </a:lnSpc>
            <a:spcBef>
              <a:spcPct val="0"/>
            </a:spcBef>
            <a:spcAft>
              <a:spcPct val="35000"/>
            </a:spcAft>
            <a:buNone/>
          </a:pPr>
          <a:r>
            <a:rPr lang="fr-FR" sz="1000" kern="1200">
              <a:solidFill>
                <a:sysClr val="windowText" lastClr="000000"/>
              </a:solidFill>
            </a:rPr>
            <a:t>Accident du travail</a:t>
          </a:r>
        </a:p>
        <a:p>
          <a:pPr marL="0" lvl="0" indent="0" algn="l" defTabSz="400050">
            <a:lnSpc>
              <a:spcPct val="90000"/>
            </a:lnSpc>
            <a:spcBef>
              <a:spcPct val="0"/>
            </a:spcBef>
            <a:spcAft>
              <a:spcPct val="35000"/>
            </a:spcAft>
            <a:buNone/>
          </a:pPr>
          <a:r>
            <a:rPr lang="fr-FR" sz="1000" kern="1200">
              <a:solidFill>
                <a:sysClr val="windowText" lastClr="000000"/>
              </a:solidFill>
            </a:rPr>
            <a:t>Maladie professionnelle</a:t>
          </a:r>
        </a:p>
        <a:p>
          <a:pPr marL="0" lvl="0" indent="0" algn="ctr" defTabSz="400050">
            <a:lnSpc>
              <a:spcPct val="90000"/>
            </a:lnSpc>
            <a:spcBef>
              <a:spcPct val="0"/>
            </a:spcBef>
            <a:spcAft>
              <a:spcPct val="35000"/>
            </a:spcAft>
            <a:buNone/>
          </a:pPr>
          <a:endParaRPr lang="fr-FR" sz="900" kern="1200"/>
        </a:p>
      </dsp:txBody>
      <dsp:txXfrm>
        <a:off x="22219" y="1203094"/>
        <a:ext cx="1804179" cy="410719"/>
      </dsp:txXfrm>
    </dsp:sp>
    <dsp:sp modelId="{26DA9FA2-ED2C-4DDB-8EDB-700D9F94A60D}">
      <dsp:nvSpPr>
        <dsp:cNvPr id="0" name=""/>
        <dsp:cNvSpPr/>
      </dsp:nvSpPr>
      <dsp:spPr>
        <a:xfrm>
          <a:off x="1837293" y="1087924"/>
          <a:ext cx="4315856" cy="593753"/>
        </a:xfrm>
        <a:prstGeom prst="roundRect">
          <a:avLst/>
        </a:prstGeom>
        <a:solidFill>
          <a:schemeClr val="bg1">
            <a:alpha val="90000"/>
          </a:schemeClr>
        </a:solidFill>
        <a:ln w="25400" cap="flat" cmpd="sng" algn="ctr">
          <a:solidFill>
            <a:schemeClr val="accent2">
              <a:lumMod val="40000"/>
              <a:lumOff val="60000"/>
              <a:alpha val="9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72000" rIns="108000" bIns="72000" numCol="1" spcCol="1270" anchor="ctr" anchorCtr="0">
          <a:noAutofit/>
        </a:bodyPr>
        <a:lstStyle/>
        <a:p>
          <a:pPr marL="0" lvl="0" indent="0" algn="l" defTabSz="444500">
            <a:lnSpc>
              <a:spcPct val="90000"/>
            </a:lnSpc>
            <a:spcBef>
              <a:spcPct val="0"/>
            </a:spcBef>
            <a:spcAft>
              <a:spcPct val="35000"/>
            </a:spcAft>
            <a:buNone/>
          </a:pPr>
          <a:r>
            <a:rPr lang="fr-FR" sz="1000" kern="1200">
              <a:solidFill>
                <a:sysClr val="windowText" lastClr="000000"/>
              </a:solidFill>
            </a:rPr>
            <a:t>Dès son entrée : 1 mois à plein traitement</a:t>
          </a:r>
        </a:p>
        <a:p>
          <a:pPr marL="0" lvl="0" indent="0" algn="l" defTabSz="444500">
            <a:lnSpc>
              <a:spcPct val="90000"/>
            </a:lnSpc>
            <a:spcBef>
              <a:spcPct val="0"/>
            </a:spcBef>
            <a:spcAft>
              <a:spcPct val="35000"/>
            </a:spcAft>
            <a:buNone/>
          </a:pPr>
          <a:r>
            <a:rPr lang="fr-FR" sz="1000" kern="1200">
              <a:solidFill>
                <a:sysClr val="windowText" lastClr="000000"/>
              </a:solidFill>
            </a:rPr>
            <a:t>Ancienneté &gt; 1 an : 2 mois à plein traitement</a:t>
          </a:r>
        </a:p>
        <a:p>
          <a:pPr marL="0" lvl="0" indent="0" algn="l" defTabSz="444500">
            <a:lnSpc>
              <a:spcPct val="90000"/>
            </a:lnSpc>
            <a:spcBef>
              <a:spcPct val="0"/>
            </a:spcBef>
            <a:spcAft>
              <a:spcPct val="35000"/>
            </a:spcAft>
            <a:buNone/>
          </a:pPr>
          <a:r>
            <a:rPr lang="fr-FR" sz="1000" kern="1200">
              <a:solidFill>
                <a:sysClr val="windowText" lastClr="000000"/>
              </a:solidFill>
            </a:rPr>
            <a:t>Ancienneté </a:t>
          </a:r>
          <a:r>
            <a:rPr lang="fr-FR" sz="900" kern="1200">
              <a:solidFill>
                <a:sysClr val="windowText" lastClr="000000"/>
              </a:solidFill>
            </a:rPr>
            <a:t> &gt; 3 ans : 3 mois à plein traitement</a:t>
          </a:r>
          <a:endParaRPr lang="fr-FR" sz="1000" kern="1200">
            <a:solidFill>
              <a:sysClr val="windowText" lastClr="000000"/>
            </a:solidFill>
          </a:endParaRPr>
        </a:p>
      </dsp:txBody>
      <dsp:txXfrm>
        <a:off x="1866278" y="1116909"/>
        <a:ext cx="4257886" cy="53578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BA3548E15749E092D574BFEE868FE5"/>
        <w:category>
          <w:name w:val="Général"/>
          <w:gallery w:val="placeholder"/>
        </w:category>
        <w:types>
          <w:type w:val="bbPlcHdr"/>
        </w:types>
        <w:behaviors>
          <w:behavior w:val="content"/>
        </w:behaviors>
        <w:guid w:val="{536BD956-2EE1-4C67-947E-6FDAAA44C95E}"/>
      </w:docPartPr>
      <w:docPartBody>
        <w:p w:rsidR="001A443A" w:rsidRDefault="00AC3160" w:rsidP="00AC3160">
          <w:pPr>
            <w:pStyle w:val="AEBA3548E15749E092D574BFEE868FE5"/>
          </w:pPr>
          <w: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C3160"/>
    <w:rsid w:val="001A443A"/>
    <w:rsid w:val="001A7EBD"/>
    <w:rsid w:val="00846E30"/>
    <w:rsid w:val="009B1D50"/>
    <w:rsid w:val="00AC3160"/>
    <w:rsid w:val="00C93525"/>
    <w:rsid w:val="00F15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BA3548E15749E092D574BFEE868FE5">
    <w:name w:val="AEBA3548E15749E092D574BFEE868FE5"/>
    <w:rsid w:val="00AC3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10</Pages>
  <Words>3377</Words>
  <Characters>18574</Characters>
  <Application>Microsoft Office Word</Application>
  <DocSecurity>0</DocSecurity>
  <Lines>154</Lines>
  <Paragraphs>43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c/ Contrats groupe conclus par les Centres Départementaux de Gestion </vt:lpstr>
      <vt:lpstr>        Cette procédure est déjà existante pour la protection sociale complémentaire et</vt:lpstr>
      <vt:lpstr>Ordonnance n  2021-175 du 17 février 2021 relative à la protection sociale compl</vt:lpstr>
      <vt:lpstr>Ordonnance n  2021-174 du 17 février 2021 relative à la négociation et aux accor</vt:lpstr>
    </vt:vector>
  </TitlesOfParts>
  <Company>CDG39 – Protection sociale complémentaire</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ARNOULD</dc:creator>
  <cp:keywords/>
  <dc:description/>
  <cp:lastModifiedBy>Agnes ARNOULD</cp:lastModifiedBy>
  <cp:revision>49</cp:revision>
  <cp:lastPrinted>2021-11-29T07:12:00Z</cp:lastPrinted>
  <dcterms:created xsi:type="dcterms:W3CDTF">2021-10-05T09:40:00Z</dcterms:created>
  <dcterms:modified xsi:type="dcterms:W3CDTF">2021-11-29T09:04:00Z</dcterms:modified>
</cp:coreProperties>
</file>