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B59" w:rsidRPr="00886067" w:rsidRDefault="009C5B59" w:rsidP="009C5B59">
      <w:pPr>
        <w:tabs>
          <w:tab w:val="left" w:pos="1843"/>
          <w:tab w:val="center" w:pos="6804"/>
        </w:tabs>
        <w:spacing w:line="280" w:lineRule="exact"/>
        <w:rPr>
          <w:bCs/>
        </w:rPr>
      </w:pPr>
      <w:r w:rsidRPr="00886067">
        <w:rPr>
          <w:bCs/>
        </w:rPr>
        <w:t>Timbre ou logo de la collectivité</w:t>
      </w:r>
    </w:p>
    <w:p w:rsidR="009C5B59" w:rsidRDefault="009C5B59" w:rsidP="009C5B59">
      <w:pPr>
        <w:tabs>
          <w:tab w:val="left" w:pos="1843"/>
          <w:tab w:val="center" w:pos="6804"/>
        </w:tabs>
        <w:spacing w:line="280" w:lineRule="exact"/>
        <w:jc w:val="center"/>
        <w:rPr>
          <w:rFonts w:ascii="Calibri Light" w:hAnsi="Calibri Light"/>
          <w:b/>
          <w:smallCaps/>
        </w:rPr>
      </w:pPr>
    </w:p>
    <w:p w:rsidR="009C5B59" w:rsidRPr="009C5B59" w:rsidRDefault="009C5B59" w:rsidP="00886067">
      <w:pPr>
        <w:tabs>
          <w:tab w:val="left" w:pos="1843"/>
          <w:tab w:val="center" w:pos="6804"/>
        </w:tabs>
        <w:spacing w:line="320" w:lineRule="exact"/>
        <w:jc w:val="center"/>
        <w:rPr>
          <w:b/>
          <w:caps/>
        </w:rPr>
      </w:pPr>
      <w:r w:rsidRPr="009C5B59">
        <w:rPr>
          <w:b/>
          <w:caps/>
        </w:rPr>
        <w:t xml:space="preserve">Arrête </w:t>
      </w:r>
      <w:r w:rsidR="00886067">
        <w:rPr>
          <w:b/>
          <w:caps/>
        </w:rPr>
        <w:t>d’</w:t>
      </w:r>
      <w:r w:rsidRPr="009C5B59">
        <w:rPr>
          <w:b/>
          <w:caps/>
        </w:rPr>
        <w:t>attribution de la nouvelle bonification indiciaire</w:t>
      </w:r>
      <w:r w:rsidR="00886067">
        <w:rPr>
          <w:b/>
          <w:caps/>
        </w:rPr>
        <w:t xml:space="preserve"> DES SECRETAIRES DE MAIRIE DE COMMUNES DE MOINS DE 2 000 HABITANTS</w:t>
      </w:r>
    </w:p>
    <w:p w:rsidR="009C5B59" w:rsidRPr="009C5B59" w:rsidRDefault="009C5B59" w:rsidP="00886067">
      <w:pPr>
        <w:tabs>
          <w:tab w:val="left" w:pos="1843"/>
          <w:tab w:val="center" w:pos="6804"/>
        </w:tabs>
        <w:spacing w:line="320" w:lineRule="exact"/>
        <w:jc w:val="center"/>
        <w:rPr>
          <w:b/>
          <w:smallCaps/>
        </w:rPr>
      </w:pPr>
      <w:r w:rsidRPr="009C5B59">
        <w:rPr>
          <w:b/>
          <w:smallCaps/>
        </w:rPr>
        <w:t>à M. / Mme ………………………………….</w:t>
      </w:r>
      <w:r>
        <w:rPr>
          <w:b/>
          <w:smallCaps/>
        </w:rPr>
        <w:t xml:space="preserve"> Grade </w:t>
      </w:r>
      <w:r w:rsidRPr="009C5B59">
        <w:rPr>
          <w:b/>
          <w:smallCaps/>
        </w:rPr>
        <w:t xml:space="preserve">………………………………….  </w:t>
      </w:r>
    </w:p>
    <w:p w:rsidR="009C5B59" w:rsidRPr="009C5B59" w:rsidRDefault="009C5B59" w:rsidP="009C5B59">
      <w:pPr>
        <w:tabs>
          <w:tab w:val="left" w:pos="1843"/>
          <w:tab w:val="center" w:pos="6804"/>
        </w:tabs>
        <w:spacing w:line="280" w:lineRule="exact"/>
        <w:jc w:val="both"/>
      </w:pPr>
    </w:p>
    <w:p w:rsidR="009C5B59" w:rsidRPr="00886067" w:rsidRDefault="009C5B59" w:rsidP="009C5B59">
      <w:pPr>
        <w:tabs>
          <w:tab w:val="left" w:pos="1843"/>
          <w:tab w:val="center" w:pos="6804"/>
        </w:tabs>
        <w:spacing w:line="280" w:lineRule="exact"/>
        <w:jc w:val="both"/>
        <w:rPr>
          <w:sz w:val="14"/>
          <w:szCs w:val="14"/>
        </w:rPr>
      </w:pPr>
    </w:p>
    <w:p w:rsidR="009C5B59" w:rsidRPr="009C5B59" w:rsidRDefault="009C5B59" w:rsidP="009C5B59">
      <w:pPr>
        <w:tabs>
          <w:tab w:val="left" w:pos="1843"/>
          <w:tab w:val="center" w:pos="6804"/>
        </w:tabs>
        <w:spacing w:line="280" w:lineRule="exact"/>
        <w:jc w:val="both"/>
      </w:pPr>
      <w:r w:rsidRPr="009C5B59">
        <w:t>Le Maire de .........................................................................................,</w:t>
      </w:r>
    </w:p>
    <w:p w:rsidR="009C5B59" w:rsidRPr="00886067" w:rsidRDefault="009C5B59" w:rsidP="009C5B59">
      <w:pPr>
        <w:tabs>
          <w:tab w:val="left" w:pos="1843"/>
          <w:tab w:val="center" w:pos="6804"/>
        </w:tabs>
        <w:spacing w:line="280" w:lineRule="exact"/>
        <w:jc w:val="both"/>
        <w:rPr>
          <w:sz w:val="18"/>
          <w:szCs w:val="18"/>
        </w:rPr>
      </w:pPr>
    </w:p>
    <w:p w:rsidR="009C5B59" w:rsidRPr="009C5B59" w:rsidRDefault="009C5B59" w:rsidP="009C5B59">
      <w:pPr>
        <w:tabs>
          <w:tab w:val="left" w:pos="1843"/>
          <w:tab w:val="center" w:pos="6804"/>
        </w:tabs>
        <w:spacing w:line="280" w:lineRule="exact"/>
        <w:jc w:val="both"/>
      </w:pPr>
      <w:r w:rsidRPr="009C5B59">
        <w:t>Vu le code général de la fonction publique, notamment l’article L712-12,</w:t>
      </w:r>
    </w:p>
    <w:p w:rsidR="009C5B59" w:rsidRPr="00886067" w:rsidRDefault="009C5B59" w:rsidP="009C5B59">
      <w:pPr>
        <w:tabs>
          <w:tab w:val="left" w:pos="1843"/>
          <w:tab w:val="center" w:pos="6804"/>
        </w:tabs>
        <w:spacing w:line="280" w:lineRule="exact"/>
        <w:jc w:val="both"/>
        <w:rPr>
          <w:sz w:val="18"/>
          <w:szCs w:val="18"/>
        </w:rPr>
      </w:pPr>
    </w:p>
    <w:p w:rsidR="009C5B59" w:rsidRPr="009C5B59" w:rsidRDefault="009C5B59" w:rsidP="009C5B59">
      <w:pPr>
        <w:tabs>
          <w:tab w:val="left" w:pos="1843"/>
          <w:tab w:val="center" w:pos="6804"/>
        </w:tabs>
        <w:spacing w:line="280" w:lineRule="exact"/>
        <w:jc w:val="both"/>
      </w:pPr>
      <w:r w:rsidRPr="009C5B59">
        <w:t>Vu le décret n°93-863 du 18 juin 1993 relatif aux conditions de mise en œuvre de la nouvelle bonification indiciaire dans la fonction publique territoriale,</w:t>
      </w:r>
    </w:p>
    <w:p w:rsidR="009C5B59" w:rsidRPr="009C5B59" w:rsidRDefault="009C5B59" w:rsidP="009C5B59">
      <w:pPr>
        <w:tabs>
          <w:tab w:val="left" w:pos="1843"/>
          <w:tab w:val="center" w:pos="6804"/>
        </w:tabs>
        <w:spacing w:line="280" w:lineRule="exact"/>
        <w:jc w:val="both"/>
      </w:pPr>
    </w:p>
    <w:p w:rsidR="009C5B59" w:rsidRPr="009C5B59" w:rsidRDefault="009C5B59" w:rsidP="009C5B59">
      <w:pPr>
        <w:tabs>
          <w:tab w:val="left" w:pos="1843"/>
          <w:tab w:val="center" w:pos="6804"/>
        </w:tabs>
        <w:spacing w:line="280" w:lineRule="exact"/>
        <w:jc w:val="both"/>
      </w:pPr>
      <w:r w:rsidRPr="009C5B59">
        <w:t>Vu le décret n°2006-779 du 3 juillet 2006 portant attribution de la nouvelle bonification indiciaire à certains personnels de la fonction publique territoriale,</w:t>
      </w:r>
    </w:p>
    <w:p w:rsidR="009C5B59" w:rsidRPr="009C5B59" w:rsidRDefault="009C5B59" w:rsidP="009C5B59">
      <w:pPr>
        <w:tabs>
          <w:tab w:val="left" w:pos="1843"/>
          <w:tab w:val="center" w:pos="6804"/>
        </w:tabs>
        <w:spacing w:line="280" w:lineRule="exact"/>
        <w:jc w:val="both"/>
      </w:pPr>
    </w:p>
    <w:p w:rsidR="009C5B59" w:rsidRPr="009C5B59" w:rsidRDefault="009C5B59" w:rsidP="009C5B59">
      <w:pPr>
        <w:tabs>
          <w:tab w:val="left" w:pos="1843"/>
          <w:tab w:val="center" w:pos="6804"/>
        </w:tabs>
        <w:spacing w:line="280" w:lineRule="exact"/>
        <w:jc w:val="both"/>
      </w:pPr>
      <w:r w:rsidRPr="009C5B59">
        <w:t>Vu le décret n°2022-281 du 28 février 2022 relatif à la nouvelle bonification indiciaire des secrétaires de mairie des communes de moins de 2 000 habitants,</w:t>
      </w:r>
    </w:p>
    <w:p w:rsidR="009C5B59" w:rsidRPr="009C5B59" w:rsidRDefault="009C5B59" w:rsidP="009C5B59">
      <w:pPr>
        <w:tabs>
          <w:tab w:val="left" w:pos="1843"/>
          <w:tab w:val="center" w:pos="6804"/>
        </w:tabs>
        <w:spacing w:line="280" w:lineRule="exact"/>
        <w:jc w:val="both"/>
      </w:pPr>
    </w:p>
    <w:p w:rsidR="009C5B59" w:rsidRPr="009C5B59" w:rsidRDefault="009C5B59" w:rsidP="009C5B59">
      <w:pPr>
        <w:tabs>
          <w:tab w:val="left" w:pos="1843"/>
          <w:tab w:val="center" w:pos="6804"/>
        </w:tabs>
        <w:spacing w:line="280" w:lineRule="exact"/>
        <w:jc w:val="both"/>
      </w:pPr>
      <w:r w:rsidRPr="009C5B59">
        <w:t xml:space="preserve">Considérant que </w:t>
      </w:r>
      <w:r w:rsidRPr="00886067">
        <w:rPr>
          <w:b/>
          <w:bCs/>
          <w:i/>
          <w:iCs/>
          <w:color w:val="FF00FF"/>
        </w:rPr>
        <w:t>M. / Mme</w:t>
      </w:r>
      <w:r w:rsidRPr="00886067">
        <w:rPr>
          <w:color w:val="FF00FF"/>
        </w:rPr>
        <w:t xml:space="preserve"> </w:t>
      </w:r>
      <w:r w:rsidRPr="009C5B59">
        <w:t xml:space="preserve">................................, ……………………… </w:t>
      </w:r>
      <w:r w:rsidRPr="009C5B59">
        <w:rPr>
          <w:i/>
        </w:rPr>
        <w:t>(grade)</w:t>
      </w:r>
      <w:r w:rsidRPr="009C5B59">
        <w:t xml:space="preserve">, exerce les fonctions </w:t>
      </w:r>
      <w:r w:rsidR="00886067">
        <w:t>citées au point 36 de l’annexe du décret n°2006-779 du 3 juillet 2006,</w:t>
      </w:r>
    </w:p>
    <w:p w:rsidR="009C5B59" w:rsidRPr="009C5B59" w:rsidRDefault="009C5B59" w:rsidP="009C5B59">
      <w:pPr>
        <w:tabs>
          <w:tab w:val="left" w:pos="1843"/>
          <w:tab w:val="center" w:pos="6804"/>
        </w:tabs>
        <w:spacing w:line="280" w:lineRule="exact"/>
        <w:ind w:left="-426"/>
        <w:jc w:val="both"/>
      </w:pPr>
    </w:p>
    <w:p w:rsidR="009C5B59" w:rsidRDefault="009C5B59" w:rsidP="009C5B59">
      <w:pPr>
        <w:pStyle w:val="arrte"/>
        <w:spacing w:before="0" w:after="0" w:line="280" w:lineRule="exact"/>
        <w:rPr>
          <w:rFonts w:ascii="Times New Roman" w:hAnsi="Times New Roman" w:cs="Times New Roman"/>
          <w:sz w:val="24"/>
          <w:szCs w:val="24"/>
        </w:rPr>
      </w:pPr>
      <w:r w:rsidRPr="009C5B59">
        <w:rPr>
          <w:rFonts w:ascii="Times New Roman" w:hAnsi="Times New Roman" w:cs="Times New Roman"/>
          <w:sz w:val="24"/>
          <w:szCs w:val="24"/>
        </w:rPr>
        <w:t>ARRÊTE</w:t>
      </w:r>
    </w:p>
    <w:p w:rsidR="009C5B59" w:rsidRPr="009C5B59" w:rsidRDefault="009C5B59" w:rsidP="009C5B59">
      <w:pPr>
        <w:pStyle w:val="arrte"/>
        <w:spacing w:before="0" w:after="0" w:line="280" w:lineRule="exact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886067">
        <w:rPr>
          <w:rFonts w:ascii="Times New Roman" w:hAnsi="Times New Roman" w:cs="Times New Roman"/>
          <w:spacing w:val="0"/>
          <w:sz w:val="24"/>
          <w:szCs w:val="24"/>
        </w:rPr>
        <w:t>Article 1er</w:t>
      </w:r>
      <w:r w:rsidRPr="009C5B59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 : </w:t>
      </w:r>
      <w:proofErr w:type="spellStart"/>
      <w:r w:rsidRPr="009C5B59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A</w:t>
      </w:r>
      <w:proofErr w:type="spellEnd"/>
      <w:r w:rsidRPr="009C5B59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compter d</w:t>
      </w:r>
      <w:r w:rsidR="00F07135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u …………</w:t>
      </w:r>
      <w:proofErr w:type="gramStart"/>
      <w:r w:rsidR="00F07135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…….</w:t>
      </w:r>
      <w:proofErr w:type="gramEnd"/>
      <w:r w:rsidR="00F07135" w:rsidRPr="00F07135">
        <w:rPr>
          <w:rFonts w:ascii="Times New Roman" w:hAnsi="Times New Roman" w:cs="Times New Roman"/>
          <w:b w:val="0"/>
          <w:bCs w:val="0"/>
          <w:i/>
          <w:iCs/>
          <w:color w:val="FF00FF"/>
          <w:spacing w:val="0"/>
          <w:sz w:val="24"/>
          <w:szCs w:val="24"/>
        </w:rPr>
        <w:t>(2 mars 2022 au plus tôt)</w:t>
      </w:r>
      <w:r w:rsidRPr="00F07135">
        <w:rPr>
          <w:rFonts w:ascii="Times New Roman" w:hAnsi="Times New Roman" w:cs="Times New Roman"/>
          <w:b w:val="0"/>
          <w:bCs w:val="0"/>
          <w:i/>
          <w:iCs/>
          <w:color w:val="FF00FF"/>
          <w:spacing w:val="0"/>
          <w:sz w:val="24"/>
          <w:szCs w:val="24"/>
        </w:rPr>
        <w:t xml:space="preserve">, </w:t>
      </w:r>
      <w:r w:rsidRPr="00886067">
        <w:rPr>
          <w:rFonts w:ascii="Times New Roman" w:hAnsi="Times New Roman" w:cs="Times New Roman"/>
          <w:i/>
          <w:iCs/>
          <w:color w:val="FF00FF"/>
          <w:spacing w:val="0"/>
          <w:sz w:val="24"/>
          <w:szCs w:val="24"/>
        </w:rPr>
        <w:t>M/Mme</w:t>
      </w:r>
      <w:r w:rsidRPr="009C5B59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…</w:t>
      </w:r>
      <w:bookmarkStart w:id="0" w:name="_GoBack"/>
      <w:bookmarkEnd w:id="0"/>
      <w:r w:rsidRPr="009C5B59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……………… bénéficie d’une nouvelle</w:t>
      </w:r>
      <w:r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r w:rsidRPr="009C5B59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bonification indiciaire mensuelle de …… points majorés.</w:t>
      </w:r>
    </w:p>
    <w:p w:rsidR="009C5B59" w:rsidRPr="009C5B59" w:rsidRDefault="009C5B59" w:rsidP="009C5B59">
      <w:pPr>
        <w:pStyle w:val="arrte"/>
        <w:spacing w:before="0" w:after="0" w:line="280" w:lineRule="exact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</w:p>
    <w:p w:rsidR="00886067" w:rsidRPr="00886067" w:rsidRDefault="009C5B59" w:rsidP="00886067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9C5B59">
        <w:rPr>
          <w:rFonts w:ascii="Times New Roman" w:hAnsi="Times New Roman" w:cs="Times New Roman"/>
          <w:b/>
          <w:bCs/>
          <w:sz w:val="24"/>
          <w:szCs w:val="24"/>
        </w:rPr>
        <w:t xml:space="preserve">Article 2 : </w:t>
      </w:r>
      <w:r w:rsidR="00886067" w:rsidRPr="00162050">
        <w:rPr>
          <w:rFonts w:ascii="Times New Roman" w:hAnsi="Times New Roman" w:cs="Times New Roman"/>
          <w:sz w:val="24"/>
          <w:szCs w:val="24"/>
        </w:rPr>
        <w:t>Le Directeur Général des Services est chargé de l'exécution du présent arrêté qui sera notifié à l’intéressé</w:t>
      </w:r>
      <w:r w:rsidR="00886067" w:rsidRPr="00886067">
        <w:rPr>
          <w:rFonts w:ascii="Times New Roman" w:hAnsi="Times New Roman" w:cs="Times New Roman"/>
          <w:b/>
          <w:bCs/>
          <w:color w:val="FF00FF"/>
          <w:sz w:val="24"/>
          <w:szCs w:val="24"/>
        </w:rPr>
        <w:t>(</w:t>
      </w:r>
      <w:r w:rsidR="00886067" w:rsidRPr="00886067">
        <w:rPr>
          <w:rFonts w:ascii="Times New Roman" w:hAnsi="Times New Roman" w:cs="Times New Roman"/>
          <w:b/>
          <w:bCs/>
          <w:i/>
          <w:color w:val="FF00FF"/>
          <w:sz w:val="24"/>
          <w:szCs w:val="24"/>
        </w:rPr>
        <w:t>e</w:t>
      </w:r>
      <w:r w:rsidR="00886067" w:rsidRPr="00886067">
        <w:rPr>
          <w:rFonts w:ascii="Times New Roman" w:hAnsi="Times New Roman" w:cs="Times New Roman"/>
          <w:b/>
          <w:bCs/>
          <w:color w:val="FF00FF"/>
          <w:sz w:val="24"/>
          <w:szCs w:val="24"/>
        </w:rPr>
        <w:t>).</w:t>
      </w:r>
      <w:r w:rsidR="00886067" w:rsidRPr="00886067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:rsidR="00886067" w:rsidRPr="009C5B59" w:rsidRDefault="00886067" w:rsidP="009C5B59">
      <w:pPr>
        <w:pStyle w:val="arrte"/>
        <w:spacing w:before="0" w:after="0" w:line="280" w:lineRule="exact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</w:p>
    <w:p w:rsidR="009C5B59" w:rsidRDefault="009C5B59" w:rsidP="009C5B59">
      <w:pPr>
        <w:pStyle w:val="arrte"/>
        <w:spacing w:before="0" w:after="0" w:line="280" w:lineRule="exact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886067">
        <w:rPr>
          <w:rFonts w:ascii="Times New Roman" w:hAnsi="Times New Roman" w:cs="Times New Roman"/>
          <w:spacing w:val="0"/>
          <w:sz w:val="24"/>
          <w:szCs w:val="24"/>
        </w:rPr>
        <w:t>Article 3</w:t>
      </w:r>
      <w:r w:rsidR="00886067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 xml:space="preserve"> </w:t>
      </w:r>
      <w:r w:rsidRPr="009C5B59"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  <w:t>: Ampliation du présent arrêté sera adressée au Président du Centre de Gestion du Jura et au comptable de la collectivité.</w:t>
      </w:r>
    </w:p>
    <w:p w:rsidR="009C5B59" w:rsidRPr="009C5B59" w:rsidRDefault="009C5B59" w:rsidP="009C5B59">
      <w:pPr>
        <w:pStyle w:val="arrte"/>
        <w:spacing w:before="0" w:after="0" w:line="280" w:lineRule="exact"/>
        <w:jc w:val="left"/>
        <w:rPr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</w:p>
    <w:p w:rsidR="009C5B59" w:rsidRDefault="009C5B59" w:rsidP="009C5B59">
      <w:pPr>
        <w:tabs>
          <w:tab w:val="left" w:pos="1843"/>
          <w:tab w:val="center" w:pos="6804"/>
        </w:tabs>
        <w:spacing w:line="280" w:lineRule="exact"/>
        <w:jc w:val="both"/>
      </w:pPr>
      <w:r w:rsidRPr="00886067">
        <w:rPr>
          <w:b/>
          <w:bCs/>
        </w:rPr>
        <w:t>Article 4</w:t>
      </w:r>
      <w:r>
        <w:t xml:space="preserve"> : </w:t>
      </w:r>
      <w:r w:rsidRPr="009C5B59">
        <w:t>Le Maire certifie sous sa responsabilité le caractère exécutoire de cet acte</w:t>
      </w:r>
      <w:r w:rsidR="00886067">
        <w:t>. Le</w:t>
      </w:r>
      <w:r w:rsidRPr="009C5B59">
        <w:t xml:space="preserve"> présent arrêté peut faire l’objet d’un recours gracieux exercé dans un délai de deux mois à compter de la présente notification, éventuellement suivi d’un recours pour excès de pouvoir devant le Tribunal Administratif de </w:t>
      </w:r>
      <w:r>
        <w:t>Besançon</w:t>
      </w:r>
      <w:r w:rsidRPr="009C5B59">
        <w:t>, dans un délai de deux mois à compter, soit de la réponse de l’administration, soit de la décision implicite de rejet de cette dernière.</w:t>
      </w:r>
      <w:r>
        <w:t xml:space="preserve"> Le recours au Tribunal sera exercé via le portail </w:t>
      </w:r>
      <w:hyperlink r:id="rId7" w:history="1">
        <w:proofErr w:type="spellStart"/>
        <w:r w:rsidRPr="009C5B59">
          <w:t>www.telerecours.fr</w:t>
        </w:r>
        <w:proofErr w:type="spellEnd"/>
      </w:hyperlink>
      <w:r w:rsidR="00886067">
        <w:t>.</w:t>
      </w:r>
    </w:p>
    <w:p w:rsidR="009C5B59" w:rsidRPr="009C5B59" w:rsidRDefault="009C5B59" w:rsidP="009C5B59">
      <w:pPr>
        <w:tabs>
          <w:tab w:val="left" w:pos="1843"/>
          <w:tab w:val="center" w:pos="6804"/>
        </w:tabs>
        <w:jc w:val="both"/>
      </w:pPr>
    </w:p>
    <w:p w:rsidR="009C5B59" w:rsidRPr="009C5B59" w:rsidRDefault="009C5B59" w:rsidP="009C5B59">
      <w:pPr>
        <w:tabs>
          <w:tab w:val="left" w:pos="1843"/>
          <w:tab w:val="center" w:pos="6804"/>
        </w:tabs>
        <w:jc w:val="both"/>
      </w:pPr>
      <w:r w:rsidRPr="009C5B59">
        <w:tab/>
      </w:r>
      <w:r w:rsidRPr="009C5B59">
        <w:tab/>
        <w:t>Fait à ........................................., le .......................................</w:t>
      </w:r>
    </w:p>
    <w:p w:rsidR="009C5B59" w:rsidRPr="009C5B59" w:rsidRDefault="009C5B59" w:rsidP="009C5B59">
      <w:pPr>
        <w:tabs>
          <w:tab w:val="left" w:pos="1843"/>
          <w:tab w:val="center" w:pos="6804"/>
        </w:tabs>
        <w:jc w:val="both"/>
      </w:pPr>
    </w:p>
    <w:p w:rsidR="009C5B59" w:rsidRPr="009C5B59" w:rsidRDefault="009C5B59" w:rsidP="009C5B59">
      <w:pPr>
        <w:tabs>
          <w:tab w:val="left" w:pos="1843"/>
          <w:tab w:val="center" w:pos="6804"/>
        </w:tabs>
        <w:jc w:val="both"/>
      </w:pPr>
      <w:r w:rsidRPr="009C5B59">
        <w:tab/>
      </w:r>
      <w:r w:rsidRPr="009C5B59">
        <w:tab/>
        <w:t xml:space="preserve">Le Maire </w:t>
      </w:r>
      <w:r w:rsidRPr="009C5B59">
        <w:rPr>
          <w:i/>
        </w:rPr>
        <w:t>(Prénom, Nom</w:t>
      </w:r>
      <w:r>
        <w:rPr>
          <w:i/>
        </w:rPr>
        <w:t xml:space="preserve"> et signature</w:t>
      </w:r>
      <w:r w:rsidRPr="009C5B59">
        <w:rPr>
          <w:i/>
        </w:rPr>
        <w:t>)</w:t>
      </w:r>
    </w:p>
    <w:p w:rsidR="009C5B59" w:rsidRPr="009C5B59" w:rsidRDefault="009C5B59" w:rsidP="009C5B59">
      <w:pPr>
        <w:tabs>
          <w:tab w:val="left" w:pos="1843"/>
          <w:tab w:val="center" w:pos="6804"/>
        </w:tabs>
        <w:jc w:val="both"/>
        <w:rPr>
          <w:i/>
        </w:rPr>
      </w:pPr>
    </w:p>
    <w:p w:rsidR="009C5B59" w:rsidRPr="009C5B59" w:rsidRDefault="009C5B59" w:rsidP="009C5B59">
      <w:pPr>
        <w:tabs>
          <w:tab w:val="left" w:pos="142"/>
          <w:tab w:val="left" w:pos="1843"/>
          <w:tab w:val="center" w:pos="6804"/>
        </w:tabs>
        <w:jc w:val="both"/>
      </w:pPr>
    </w:p>
    <w:p w:rsidR="009C5B59" w:rsidRPr="009C5B59" w:rsidRDefault="009C5B59" w:rsidP="009C5B59">
      <w:pPr>
        <w:tabs>
          <w:tab w:val="left" w:pos="142"/>
          <w:tab w:val="left" w:pos="1843"/>
          <w:tab w:val="center" w:pos="6804"/>
        </w:tabs>
        <w:jc w:val="both"/>
      </w:pPr>
    </w:p>
    <w:p w:rsidR="009C5B59" w:rsidRPr="009C5B59" w:rsidRDefault="009C5B59" w:rsidP="009C5B59">
      <w:pPr>
        <w:tabs>
          <w:tab w:val="left" w:pos="142"/>
          <w:tab w:val="left" w:pos="1843"/>
          <w:tab w:val="center" w:pos="6804"/>
        </w:tabs>
        <w:jc w:val="both"/>
      </w:pPr>
      <w:r w:rsidRPr="009C5B59">
        <w:t>Notifié le ...........................................</w:t>
      </w:r>
    </w:p>
    <w:p w:rsidR="0086233B" w:rsidRPr="009C5B59" w:rsidRDefault="009C5B59" w:rsidP="00886067">
      <w:pPr>
        <w:tabs>
          <w:tab w:val="left" w:pos="142"/>
          <w:tab w:val="left" w:pos="1843"/>
          <w:tab w:val="center" w:pos="6804"/>
        </w:tabs>
        <w:jc w:val="both"/>
      </w:pPr>
      <w:r w:rsidRPr="009C5B59">
        <w:t xml:space="preserve">Signature de l’agent </w:t>
      </w:r>
    </w:p>
    <w:sectPr w:rsidR="0086233B" w:rsidRPr="009C5B59" w:rsidSect="009C5B59"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133" w:bottom="1417" w:left="1276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A52" w:rsidRDefault="00A17A52" w:rsidP="009C5B59">
      <w:r>
        <w:separator/>
      </w:r>
    </w:p>
  </w:endnote>
  <w:endnote w:type="continuationSeparator" w:id="0">
    <w:p w:rsidR="00A17A52" w:rsidRDefault="00A17A52" w:rsidP="009C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12A" w:rsidRDefault="00A17A52" w:rsidP="0030648A">
    <w:pPr>
      <w:autoSpaceDE w:val="0"/>
      <w:autoSpaceDN w:val="0"/>
      <w:ind w:right="74"/>
      <w:jc w:val="center"/>
      <w:rPr>
        <w:rFonts w:ascii="Arial" w:hAnsi="Arial" w:cs="Arial"/>
        <w:sz w:val="20"/>
        <w:szCs w:val="20"/>
      </w:rPr>
    </w:pPr>
  </w:p>
  <w:p w:rsidR="00C30741" w:rsidRDefault="00A17A5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3F3" w:rsidRPr="00087B69" w:rsidRDefault="00A17A52" w:rsidP="006673F3">
    <w:pPr>
      <w:autoSpaceDE w:val="0"/>
      <w:autoSpaceDN w:val="0"/>
      <w:ind w:right="74"/>
      <w:jc w:val="center"/>
      <w:rPr>
        <w:rFonts w:ascii="Calibri" w:hAnsi="Calibri"/>
        <w:b/>
        <w:i/>
        <w:color w:val="999999"/>
        <w:sz w:val="18"/>
        <w:szCs w:val="18"/>
      </w:rPr>
    </w:pPr>
  </w:p>
  <w:p w:rsidR="006673F3" w:rsidRDefault="00A17A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A52" w:rsidRDefault="00A17A52" w:rsidP="009C5B59">
      <w:r>
        <w:separator/>
      </w:r>
    </w:p>
  </w:footnote>
  <w:footnote w:type="continuationSeparator" w:id="0">
    <w:p w:rsidR="00A17A52" w:rsidRDefault="00A17A52" w:rsidP="009C5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0AB" w:rsidRPr="009C5B59" w:rsidRDefault="006F252E" w:rsidP="009C5B59">
    <w:pPr>
      <w:pStyle w:val="En-tte"/>
      <w:jc w:val="center"/>
      <w:rPr>
        <w:color w:val="FF00FF"/>
        <w:sz w:val="22"/>
        <w:szCs w:val="22"/>
      </w:rPr>
    </w:pPr>
    <w:r w:rsidRPr="009C5B59">
      <w:rPr>
        <w:color w:val="FF00FF"/>
        <w:sz w:val="22"/>
        <w:szCs w:val="22"/>
      </w:rPr>
      <w:t>Centre de Gestion du Jura – Espace Ressources</w:t>
    </w:r>
    <w:r w:rsidRPr="009C5B59">
      <w:rPr>
        <w:color w:val="FF00FF"/>
        <w:sz w:val="22"/>
        <w:szCs w:val="22"/>
      </w:rPr>
      <w:tab/>
      <w:t>Doc créé le 2 mars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F1FEE"/>
    <w:multiLevelType w:val="singleLevel"/>
    <w:tmpl w:val="59187904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59"/>
    <w:rsid w:val="00162E69"/>
    <w:rsid w:val="006F252E"/>
    <w:rsid w:val="007E2392"/>
    <w:rsid w:val="0086233B"/>
    <w:rsid w:val="00886067"/>
    <w:rsid w:val="009C5B59"/>
    <w:rsid w:val="00A17A52"/>
    <w:rsid w:val="00D708FF"/>
    <w:rsid w:val="00F02D15"/>
    <w:rsid w:val="00F0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E641B"/>
  <w15:chartTrackingRefBased/>
  <w15:docId w15:val="{9DFBCD79-78EA-4E64-96BC-A4B67480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tejuridique">
    <w:name w:val="note juridique"/>
    <w:basedOn w:val="Normal"/>
    <w:qFormat/>
    <w:rsid w:val="007E2392"/>
    <w:pPr>
      <w:ind w:right="-57"/>
      <w:jc w:val="both"/>
    </w:pPr>
    <w:rPr>
      <w:rFonts w:ascii="Arial" w:hAnsi="Arial" w:cs="Arial"/>
      <w:color w:val="18191E"/>
      <w:w w:val="102"/>
      <w:lang w:eastAsia="en-CA"/>
    </w:rPr>
  </w:style>
  <w:style w:type="paragraph" w:styleId="Corpsdetexte2">
    <w:name w:val="Body Text 2"/>
    <w:basedOn w:val="Normal"/>
    <w:link w:val="Corpsdetexte2Car"/>
    <w:rsid w:val="009C5B59"/>
    <w:pPr>
      <w:suppressAutoHyphens/>
      <w:jc w:val="both"/>
    </w:pPr>
    <w:rPr>
      <w:b/>
      <w:bCs/>
      <w:color w:val="800080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sid w:val="009C5B59"/>
    <w:rPr>
      <w:rFonts w:ascii="Times New Roman" w:eastAsia="Times New Roman" w:hAnsi="Times New Roman" w:cs="Times New Roman"/>
      <w:b/>
      <w:bCs/>
      <w:color w:val="800080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C5B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C5B5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C5B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5B5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arrte">
    <w:name w:val="&quot;arrête&quot;"/>
    <w:basedOn w:val="Normal"/>
    <w:rsid w:val="009C5B59"/>
    <w:pPr>
      <w:autoSpaceDE w:val="0"/>
      <w:autoSpaceDN w:val="0"/>
      <w:spacing w:before="240" w:after="240"/>
      <w:jc w:val="center"/>
    </w:pPr>
    <w:rPr>
      <w:rFonts w:ascii="Arial" w:hAnsi="Arial" w:cs="Arial"/>
      <w:b/>
      <w:bCs/>
      <w:spacing w:val="4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9C5B5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5B59"/>
    <w:rPr>
      <w:color w:val="605E5C"/>
      <w:shd w:val="clear" w:color="auto" w:fill="E1DFDD"/>
    </w:rPr>
  </w:style>
  <w:style w:type="paragraph" w:customStyle="1" w:styleId="articlecontenu">
    <w:name w:val="article : contenu"/>
    <w:basedOn w:val="Normal"/>
    <w:rsid w:val="00886067"/>
    <w:pPr>
      <w:autoSpaceDE w:val="0"/>
      <w:autoSpaceDN w:val="0"/>
      <w:spacing w:after="140"/>
      <w:ind w:firstLine="567"/>
      <w:jc w:val="both"/>
    </w:pPr>
    <w:rPr>
      <w:rFonts w:ascii="Arial" w:hAnsi="Arial" w:cs="Arial"/>
      <w:sz w:val="20"/>
      <w:szCs w:val="20"/>
    </w:rPr>
  </w:style>
  <w:style w:type="paragraph" w:styleId="Sansinterligne">
    <w:name w:val="No Spacing"/>
    <w:uiPriority w:val="1"/>
    <w:qFormat/>
    <w:rsid w:val="00886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ARNOULD</dc:creator>
  <cp:keywords/>
  <dc:description/>
  <cp:lastModifiedBy>Agnes ARNOULD</cp:lastModifiedBy>
  <cp:revision>2</cp:revision>
  <dcterms:created xsi:type="dcterms:W3CDTF">2022-03-08T11:47:00Z</dcterms:created>
  <dcterms:modified xsi:type="dcterms:W3CDTF">2022-03-08T14:00:00Z</dcterms:modified>
</cp:coreProperties>
</file>